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EBAC" w14:textId="77777777" w:rsidR="0058063C" w:rsidRPr="00FF0167" w:rsidRDefault="0058063C" w:rsidP="0058063C">
      <w:pPr>
        <w:pStyle w:val="Heading2"/>
        <w:keepNext/>
        <w:tabs>
          <w:tab w:val="clear" w:pos="720"/>
          <w:tab w:val="clear" w:pos="1440"/>
          <w:tab w:val="clear" w:pos="2160"/>
          <w:tab w:val="clear" w:pos="2880"/>
        </w:tabs>
        <w:spacing w:before="240" w:after="60"/>
        <w:jc w:val="center"/>
        <w:rPr>
          <w:b/>
          <w:szCs w:val="24"/>
          <w:lang w:val="en-GB" w:eastAsia="en-GB"/>
        </w:rPr>
      </w:pPr>
      <w:r w:rsidRPr="00FF0167">
        <w:rPr>
          <w:b/>
          <w:szCs w:val="24"/>
          <w:lang w:val="en-GB" w:eastAsia="en-GB"/>
        </w:rPr>
        <w:t>ACTIVE PHARMACEUTICAL INGREDIENTS COMMITTEE (APIC)</w:t>
      </w:r>
    </w:p>
    <w:p w14:paraId="4E75EF97" w14:textId="77777777" w:rsidR="0058063C" w:rsidRPr="00FF0167" w:rsidRDefault="0058063C" w:rsidP="0058063C">
      <w:pPr>
        <w:pStyle w:val="Heading2"/>
        <w:ind w:left="1080"/>
        <w:jc w:val="center"/>
        <w:rPr>
          <w:i/>
          <w:sz w:val="28"/>
          <w:szCs w:val="28"/>
          <w:lang w:val="en-GB"/>
        </w:rPr>
      </w:pPr>
    </w:p>
    <w:p w14:paraId="36246F01" w14:textId="77777777" w:rsidR="0058063C" w:rsidRPr="00FF0167" w:rsidRDefault="0058063C" w:rsidP="00EB5E9E">
      <w:pPr>
        <w:pStyle w:val="Heading2"/>
        <w:rPr>
          <w:i/>
          <w:sz w:val="28"/>
          <w:szCs w:val="28"/>
          <w:lang w:val="en-GB"/>
        </w:rPr>
      </w:pPr>
    </w:p>
    <w:p w14:paraId="2EC345A4" w14:textId="77777777" w:rsidR="0058063C" w:rsidRPr="00FF0167" w:rsidRDefault="0058063C" w:rsidP="0058063C">
      <w:pPr>
        <w:ind w:left="360"/>
        <w:jc w:val="center"/>
        <w:rPr>
          <w:sz w:val="96"/>
          <w:szCs w:val="96"/>
          <w:lang w:val="en-GB" w:eastAsia="en-GB"/>
        </w:rPr>
      </w:pPr>
      <w:r w:rsidRPr="00FF0167">
        <w:rPr>
          <w:sz w:val="96"/>
          <w:szCs w:val="96"/>
          <w:lang w:val="en-GB" w:eastAsia="en-GB"/>
        </w:rPr>
        <w:t>Quality Agreement</w:t>
      </w:r>
    </w:p>
    <w:p w14:paraId="14537AF9" w14:textId="77777777" w:rsidR="0058063C" w:rsidRPr="00FF0167" w:rsidRDefault="0058063C" w:rsidP="0058063C">
      <w:pPr>
        <w:ind w:left="360"/>
        <w:jc w:val="center"/>
        <w:rPr>
          <w:sz w:val="96"/>
          <w:szCs w:val="96"/>
          <w:lang w:val="en-GB" w:eastAsia="en-GB"/>
        </w:rPr>
      </w:pPr>
      <w:r w:rsidRPr="00FF0167">
        <w:rPr>
          <w:sz w:val="96"/>
          <w:szCs w:val="96"/>
          <w:lang w:val="en-GB" w:eastAsia="en-GB"/>
        </w:rPr>
        <w:t>Guideline</w:t>
      </w:r>
    </w:p>
    <w:p w14:paraId="61A1667D" w14:textId="77777777" w:rsidR="0058063C" w:rsidRPr="00FF0167" w:rsidRDefault="0058063C" w:rsidP="0058063C">
      <w:pPr>
        <w:ind w:left="360"/>
        <w:jc w:val="center"/>
        <w:rPr>
          <w:sz w:val="96"/>
          <w:szCs w:val="96"/>
          <w:lang w:val="en-GB" w:eastAsia="en-GB"/>
        </w:rPr>
      </w:pPr>
      <w:r w:rsidRPr="00FF0167">
        <w:rPr>
          <w:sz w:val="96"/>
          <w:szCs w:val="96"/>
          <w:lang w:val="en-GB" w:eastAsia="en-GB"/>
        </w:rPr>
        <w:t>&amp;</w:t>
      </w:r>
    </w:p>
    <w:p w14:paraId="07E5C6EB" w14:textId="47C95D67" w:rsidR="0058063C" w:rsidRPr="00FF0167" w:rsidRDefault="0058063C" w:rsidP="0058063C">
      <w:pPr>
        <w:ind w:left="360"/>
        <w:jc w:val="center"/>
        <w:rPr>
          <w:sz w:val="96"/>
          <w:szCs w:val="96"/>
          <w:lang w:val="en-GB" w:eastAsia="en-GB"/>
        </w:rPr>
      </w:pPr>
      <w:r w:rsidRPr="00FF0167">
        <w:rPr>
          <w:sz w:val="96"/>
          <w:szCs w:val="96"/>
          <w:lang w:val="en-GB" w:eastAsia="en-GB"/>
        </w:rPr>
        <w:t>Template</w:t>
      </w:r>
    </w:p>
    <w:p w14:paraId="150CE25E" w14:textId="77777777" w:rsidR="0058063C" w:rsidRPr="00FF0167" w:rsidRDefault="0058063C" w:rsidP="006D7B72">
      <w:pPr>
        <w:pStyle w:val="Heading2"/>
        <w:ind w:left="1080"/>
        <w:jc w:val="center"/>
        <w:rPr>
          <w:i/>
          <w:sz w:val="28"/>
          <w:szCs w:val="28"/>
          <w:lang w:val="en-GB"/>
        </w:rPr>
      </w:pPr>
    </w:p>
    <w:p w14:paraId="2A54DE15" w14:textId="77777777" w:rsidR="0058063C" w:rsidRPr="00FF0167" w:rsidRDefault="0058063C" w:rsidP="006D7B72">
      <w:pPr>
        <w:pStyle w:val="Heading2"/>
        <w:ind w:left="1080"/>
        <w:jc w:val="center"/>
        <w:rPr>
          <w:i/>
          <w:sz w:val="28"/>
          <w:szCs w:val="28"/>
          <w:lang w:val="en-GB"/>
        </w:rPr>
      </w:pPr>
    </w:p>
    <w:p w14:paraId="14D88C5F" w14:textId="77777777" w:rsidR="0058063C" w:rsidRPr="00FF0167" w:rsidRDefault="0058063C" w:rsidP="006D7B72">
      <w:pPr>
        <w:pStyle w:val="Heading2"/>
        <w:ind w:left="1080"/>
        <w:jc w:val="center"/>
        <w:rPr>
          <w:i/>
          <w:sz w:val="28"/>
          <w:szCs w:val="28"/>
          <w:lang w:val="en-GB"/>
        </w:rPr>
      </w:pPr>
    </w:p>
    <w:p w14:paraId="528DC997" w14:textId="77777777" w:rsidR="0058063C" w:rsidRPr="00FF0167" w:rsidRDefault="0058063C" w:rsidP="006D7B72">
      <w:pPr>
        <w:pStyle w:val="Heading2"/>
        <w:ind w:left="1080"/>
        <w:jc w:val="center"/>
        <w:rPr>
          <w:i/>
          <w:sz w:val="28"/>
          <w:szCs w:val="28"/>
          <w:lang w:val="en-GB"/>
        </w:rPr>
      </w:pPr>
    </w:p>
    <w:p w14:paraId="247B7EB9" w14:textId="77777777" w:rsidR="0058063C" w:rsidRPr="00FF0167" w:rsidRDefault="0058063C" w:rsidP="006D7B72">
      <w:pPr>
        <w:pStyle w:val="Heading2"/>
        <w:ind w:left="1080"/>
        <w:jc w:val="center"/>
        <w:rPr>
          <w:i/>
          <w:sz w:val="28"/>
          <w:szCs w:val="28"/>
          <w:lang w:val="en-GB"/>
        </w:rPr>
      </w:pPr>
    </w:p>
    <w:p w14:paraId="30B94305" w14:textId="5337A78B" w:rsidR="0058063C" w:rsidRPr="00FF0167" w:rsidRDefault="0058063C" w:rsidP="006D7B72">
      <w:pPr>
        <w:pStyle w:val="Heading2"/>
        <w:keepNext/>
        <w:tabs>
          <w:tab w:val="clear" w:pos="720"/>
          <w:tab w:val="clear" w:pos="1440"/>
          <w:tab w:val="clear" w:pos="2160"/>
          <w:tab w:val="clear" w:pos="2880"/>
        </w:tabs>
        <w:spacing w:before="240" w:after="60"/>
        <w:jc w:val="center"/>
        <w:rPr>
          <w:b/>
          <w:sz w:val="28"/>
          <w:szCs w:val="28"/>
          <w:lang w:val="en-GB" w:eastAsia="en-GB"/>
        </w:rPr>
      </w:pPr>
      <w:r w:rsidRPr="00FF0167">
        <w:rPr>
          <w:b/>
          <w:sz w:val="28"/>
          <w:szCs w:val="28"/>
          <w:lang w:val="en-GB" w:eastAsia="en-GB"/>
        </w:rPr>
        <w:t xml:space="preserve">Version </w:t>
      </w:r>
      <w:r w:rsidR="0052650D" w:rsidRPr="00FF0167">
        <w:rPr>
          <w:b/>
          <w:sz w:val="28"/>
          <w:szCs w:val="28"/>
          <w:lang w:val="en-GB" w:eastAsia="en-GB"/>
        </w:rPr>
        <w:t>0</w:t>
      </w:r>
      <w:r w:rsidR="0052650D">
        <w:rPr>
          <w:b/>
          <w:sz w:val="28"/>
          <w:szCs w:val="28"/>
          <w:lang w:val="en-GB" w:eastAsia="en-GB"/>
        </w:rPr>
        <w:t>3</w:t>
      </w:r>
    </w:p>
    <w:p w14:paraId="4E4CD90D" w14:textId="7A9D52A2" w:rsidR="0058063C" w:rsidRPr="00F522D8" w:rsidRDefault="0035308C" w:rsidP="006D7B72">
      <w:pPr>
        <w:pStyle w:val="Heading2"/>
        <w:keepNext/>
        <w:tabs>
          <w:tab w:val="clear" w:pos="720"/>
          <w:tab w:val="clear" w:pos="1440"/>
          <w:tab w:val="clear" w:pos="2160"/>
          <w:tab w:val="clear" w:pos="2880"/>
        </w:tabs>
        <w:spacing w:before="240" w:after="60"/>
        <w:jc w:val="center"/>
        <w:rPr>
          <w:b/>
          <w:sz w:val="28"/>
          <w:szCs w:val="28"/>
          <w:lang w:val="en-GB" w:eastAsia="en-GB"/>
        </w:rPr>
      </w:pPr>
      <w:r w:rsidRPr="00FF0167">
        <w:rPr>
          <w:b/>
          <w:sz w:val="28"/>
          <w:szCs w:val="28"/>
          <w:lang w:val="en-GB" w:eastAsia="en-GB"/>
        </w:rPr>
        <w:t xml:space="preserve"> </w:t>
      </w:r>
      <w:r w:rsidR="00D61E98">
        <w:rPr>
          <w:b/>
          <w:sz w:val="28"/>
          <w:szCs w:val="28"/>
          <w:lang w:val="en-GB" w:eastAsia="en-GB"/>
        </w:rPr>
        <w:t>January</w:t>
      </w:r>
      <w:r w:rsidR="00987FA0">
        <w:rPr>
          <w:b/>
          <w:sz w:val="28"/>
          <w:szCs w:val="28"/>
          <w:lang w:val="en-GB" w:eastAsia="en-GB"/>
        </w:rPr>
        <w:t xml:space="preserve"> </w:t>
      </w:r>
      <w:r w:rsidR="0052650D" w:rsidRPr="00FF0167">
        <w:rPr>
          <w:b/>
          <w:sz w:val="28"/>
          <w:szCs w:val="28"/>
          <w:lang w:val="en-GB" w:eastAsia="en-GB"/>
        </w:rPr>
        <w:t>20</w:t>
      </w:r>
      <w:r w:rsidR="0052650D">
        <w:rPr>
          <w:b/>
          <w:sz w:val="28"/>
          <w:szCs w:val="28"/>
          <w:lang w:val="en-GB" w:eastAsia="en-GB"/>
        </w:rPr>
        <w:t>2</w:t>
      </w:r>
      <w:r w:rsidR="00D61E98">
        <w:rPr>
          <w:b/>
          <w:sz w:val="28"/>
          <w:szCs w:val="28"/>
          <w:lang w:val="en-GB" w:eastAsia="en-GB"/>
        </w:rPr>
        <w:t>4</w:t>
      </w:r>
    </w:p>
    <w:p w14:paraId="752FB770" w14:textId="047F9DB2" w:rsidR="005908AA" w:rsidRPr="00FF0167" w:rsidRDefault="005908AA">
      <w:pPr>
        <w:tabs>
          <w:tab w:val="clear" w:pos="720"/>
          <w:tab w:val="clear" w:pos="1440"/>
          <w:tab w:val="clear" w:pos="2160"/>
          <w:tab w:val="clear" w:pos="2880"/>
        </w:tabs>
        <w:rPr>
          <w:sz w:val="28"/>
          <w:szCs w:val="28"/>
          <w:lang w:val="en-GB"/>
        </w:rPr>
      </w:pPr>
      <w:r w:rsidRPr="00FF0167">
        <w:rPr>
          <w:i/>
          <w:sz w:val="28"/>
          <w:szCs w:val="28"/>
          <w:lang w:val="en-GB"/>
        </w:rPr>
        <w:br w:type="page"/>
      </w:r>
    </w:p>
    <w:p w14:paraId="429D3D39" w14:textId="77777777" w:rsidR="0058063C" w:rsidRPr="00FF0167" w:rsidRDefault="0058063C" w:rsidP="006D7B72">
      <w:pPr>
        <w:pStyle w:val="Heading2"/>
        <w:ind w:left="1080"/>
        <w:jc w:val="center"/>
        <w:rPr>
          <w:i/>
          <w:sz w:val="28"/>
          <w:szCs w:val="28"/>
          <w:lang w:val="en-GB"/>
        </w:rPr>
        <w:sectPr w:rsidR="0058063C" w:rsidRPr="00FF0167" w:rsidSect="00657A04">
          <w:headerReference w:type="default" r:id="rId13"/>
          <w:footerReference w:type="default" r:id="rId14"/>
          <w:type w:val="continuous"/>
          <w:pgSz w:w="11906" w:h="16838" w:code="9"/>
          <w:pgMar w:top="1440" w:right="1106" w:bottom="1440" w:left="1800" w:header="708" w:footer="708" w:gutter="0"/>
          <w:cols w:space="708"/>
          <w:docGrid w:linePitch="360"/>
        </w:sectPr>
      </w:pPr>
    </w:p>
    <w:p w14:paraId="25427F29" w14:textId="77777777" w:rsidR="0058063C" w:rsidRPr="00FF0167" w:rsidRDefault="0058063C" w:rsidP="0058063C">
      <w:pPr>
        <w:pStyle w:val="Heading2"/>
        <w:keepNext/>
        <w:tabs>
          <w:tab w:val="clear" w:pos="720"/>
          <w:tab w:val="clear" w:pos="1440"/>
          <w:tab w:val="clear" w:pos="2160"/>
          <w:tab w:val="clear" w:pos="2880"/>
          <w:tab w:val="left" w:pos="426"/>
          <w:tab w:val="left" w:pos="851"/>
          <w:tab w:val="left" w:pos="1560"/>
          <w:tab w:val="right" w:pos="7655"/>
        </w:tabs>
        <w:spacing w:before="240" w:after="60"/>
        <w:rPr>
          <w:bCs/>
          <w:iCs/>
          <w:sz w:val="44"/>
          <w:lang w:val="en-GB" w:eastAsia="en-GB"/>
        </w:rPr>
      </w:pPr>
      <w:r w:rsidRPr="00FF0167">
        <w:rPr>
          <w:bCs/>
          <w:iCs/>
          <w:sz w:val="44"/>
          <w:lang w:val="en-GB" w:eastAsia="en-GB"/>
        </w:rPr>
        <w:lastRenderedPageBreak/>
        <w:t>Disclaimer</w:t>
      </w:r>
    </w:p>
    <w:p w14:paraId="03151E5E" w14:textId="77777777" w:rsidR="0058063C" w:rsidRPr="00C57C38" w:rsidRDefault="0058063C" w:rsidP="00910702">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60"/>
        <w:jc w:val="both"/>
        <w:rPr>
          <w:rFonts w:ascii="Times New Roman" w:hAnsi="Times New Roman" w:cs="Times New Roman"/>
          <w:bCs/>
          <w:i/>
          <w:iCs/>
          <w:color w:val="auto"/>
        </w:rPr>
      </w:pPr>
      <w:r w:rsidRPr="00B375F4">
        <w:rPr>
          <w:rFonts w:ascii="Times New Roman" w:hAnsi="Times New Roman" w:cs="Times New Roman"/>
          <w:bCs/>
          <w:i/>
          <w:iCs/>
          <w:color w:val="auto"/>
        </w:rPr>
        <w:t>T</w:t>
      </w:r>
      <w:r w:rsidRPr="00C57C38">
        <w:rPr>
          <w:rFonts w:ascii="Times New Roman" w:hAnsi="Times New Roman" w:cs="Times New Roman"/>
          <w:bCs/>
          <w:i/>
          <w:iCs/>
          <w:color w:val="auto"/>
        </w:rPr>
        <w:t>his document represents voluntary guidance for API manufacturers and their customers, and the contents should not be interpreted as regulatory requirements. Alternative approaches than those described here may be used.</w:t>
      </w:r>
    </w:p>
    <w:p w14:paraId="5C3AA0C9" w14:textId="77777777" w:rsidR="0058063C" w:rsidRPr="00543182" w:rsidRDefault="0058063C" w:rsidP="0058063C">
      <w:pPr>
        <w:pStyle w:val="Default"/>
        <w:spacing w:before="120" w:after="60"/>
        <w:jc w:val="both"/>
        <w:rPr>
          <w:rFonts w:ascii="Times New Roman" w:hAnsi="Times New Roman" w:cs="Times New Roman"/>
          <w:bCs/>
          <w:color w:val="auto"/>
        </w:rPr>
      </w:pPr>
    </w:p>
    <w:p w14:paraId="50373868" w14:textId="77777777" w:rsidR="0058063C" w:rsidRPr="00543182" w:rsidRDefault="0058063C" w:rsidP="006D7B72">
      <w:pPr>
        <w:pStyle w:val="Heading2"/>
        <w:keepNext/>
        <w:tabs>
          <w:tab w:val="clear" w:pos="720"/>
          <w:tab w:val="clear" w:pos="1440"/>
          <w:tab w:val="clear" w:pos="2160"/>
          <w:tab w:val="clear" w:pos="2880"/>
          <w:tab w:val="left" w:pos="426"/>
          <w:tab w:val="left" w:pos="851"/>
          <w:tab w:val="left" w:pos="1560"/>
          <w:tab w:val="right" w:pos="7655"/>
        </w:tabs>
        <w:spacing w:before="240" w:after="60"/>
        <w:rPr>
          <w:bCs/>
          <w:iCs/>
          <w:sz w:val="44"/>
          <w:lang w:val="en-GB" w:eastAsia="en-GB"/>
        </w:rPr>
      </w:pPr>
      <w:r w:rsidRPr="00543182">
        <w:rPr>
          <w:bCs/>
          <w:iCs/>
          <w:sz w:val="44"/>
          <w:lang w:val="en-GB" w:eastAsia="en-GB"/>
        </w:rPr>
        <w:t>Foreword</w:t>
      </w:r>
    </w:p>
    <w:p w14:paraId="717BC226" w14:textId="77777777" w:rsidR="0058063C" w:rsidRPr="002574E5" w:rsidRDefault="0058063C" w:rsidP="0058063C">
      <w:pPr>
        <w:pStyle w:val="Default"/>
        <w:spacing w:before="120" w:after="60"/>
        <w:jc w:val="both"/>
        <w:rPr>
          <w:rFonts w:ascii="Times New Roman" w:hAnsi="Times New Roman" w:cs="Times New Roman"/>
          <w:bCs/>
          <w:color w:val="auto"/>
        </w:rPr>
      </w:pPr>
    </w:p>
    <w:p w14:paraId="33D419E0" w14:textId="77777777" w:rsidR="0058063C" w:rsidRPr="009D4DFE" w:rsidRDefault="0058063C" w:rsidP="0058063C">
      <w:pPr>
        <w:pStyle w:val="Default"/>
        <w:spacing w:before="120" w:after="60"/>
        <w:jc w:val="both"/>
        <w:rPr>
          <w:rFonts w:ascii="Times New Roman" w:hAnsi="Times New Roman" w:cs="Times New Roman"/>
          <w:bCs/>
          <w:color w:val="auto"/>
        </w:rPr>
      </w:pPr>
      <w:r w:rsidRPr="008F36A5">
        <w:rPr>
          <w:rFonts w:ascii="Times New Roman" w:hAnsi="Times New Roman" w:cs="Times New Roman"/>
          <w:bCs/>
          <w:color w:val="auto"/>
        </w:rPr>
        <w:t>The CEFIC* Sector Group APIC (the Active Pharmaceutical Ingredients Committee) was founded in 1992 as a direct consequence of the rapidly i</w:t>
      </w:r>
      <w:r w:rsidRPr="009D4DFE">
        <w:rPr>
          <w:rFonts w:ascii="Times New Roman" w:hAnsi="Times New Roman" w:cs="Times New Roman"/>
          <w:bCs/>
          <w:color w:val="auto"/>
        </w:rPr>
        <w:t>ncreasing European regulatory requirements affecting the manufacture of Active Pharmaceutical Ingredients (APIs).</w:t>
      </w:r>
    </w:p>
    <w:p w14:paraId="6AF179C5" w14:textId="17E72575" w:rsidR="0058063C" w:rsidRPr="00334DD9"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APIC represents producers of APIs and API intermediates in Europe. Its membership consists of more than 6</w:t>
      </w:r>
      <w:r w:rsidR="000272D7">
        <w:rPr>
          <w:rFonts w:ascii="Times New Roman" w:hAnsi="Times New Roman" w:cs="Times New Roman"/>
          <w:bCs/>
          <w:color w:val="auto"/>
        </w:rPr>
        <w:t>5</w:t>
      </w:r>
      <w:r w:rsidRPr="00334DD9">
        <w:rPr>
          <w:rFonts w:ascii="Times New Roman" w:hAnsi="Times New Roman" w:cs="Times New Roman"/>
          <w:bCs/>
          <w:color w:val="auto"/>
        </w:rPr>
        <w:t xml:space="preserve"> companies, located all over Europe, and of several national industry associations. For around 2/3 of its members, selling APIs and intermediates is their major business while ca. 1/3 of the members are primarily marketing final medicinal products.</w:t>
      </w:r>
    </w:p>
    <w:p w14:paraId="4CD95AC6" w14:textId="77777777" w:rsidR="0058063C" w:rsidRPr="005D570C"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 xml:space="preserve">APIC’s focus is on worldwide Quality, Good </w:t>
      </w:r>
      <w:r w:rsidRPr="005D570C">
        <w:rPr>
          <w:rFonts w:ascii="Times New Roman" w:hAnsi="Times New Roman" w:cs="Times New Roman"/>
          <w:bCs/>
          <w:color w:val="auto"/>
        </w:rPr>
        <w:t>Manufacturing Practice (GMP) and Regulatory matters relating to APIs and intermediates. Through the years APIC has developed into a high-profile industry association with an excellent, worldwide reputation.</w:t>
      </w:r>
    </w:p>
    <w:p w14:paraId="497C4076" w14:textId="2FD2426C" w:rsidR="0058063C" w:rsidRPr="00FF0167" w:rsidRDefault="0058063C" w:rsidP="0058063C">
      <w:pPr>
        <w:pStyle w:val="Default"/>
        <w:spacing w:before="120" w:after="60"/>
        <w:jc w:val="both"/>
        <w:rPr>
          <w:rFonts w:ascii="Times New Roman" w:hAnsi="Times New Roman" w:cs="Times New Roman"/>
          <w:bCs/>
          <w:color w:val="auto"/>
        </w:rPr>
      </w:pPr>
      <w:r w:rsidRPr="001E4533">
        <w:rPr>
          <w:rFonts w:ascii="Times New Roman" w:hAnsi="Times New Roman" w:cs="Times New Roman"/>
          <w:bCs/>
          <w:color w:val="auto"/>
        </w:rPr>
        <w:t xml:space="preserve">APIC has already developed a series of guidance documents and </w:t>
      </w:r>
      <w:r w:rsidR="000272D7">
        <w:rPr>
          <w:rFonts w:ascii="Times New Roman" w:hAnsi="Times New Roman" w:cs="Times New Roman"/>
          <w:bCs/>
          <w:color w:val="auto"/>
        </w:rPr>
        <w:t>P</w:t>
      </w:r>
      <w:r w:rsidRPr="001E4533">
        <w:rPr>
          <w:rFonts w:ascii="Times New Roman" w:hAnsi="Times New Roman" w:cs="Times New Roman"/>
          <w:bCs/>
          <w:color w:val="auto"/>
        </w:rPr>
        <w:t xml:space="preserve">osition </w:t>
      </w:r>
      <w:r w:rsidR="000272D7">
        <w:rPr>
          <w:rFonts w:ascii="Times New Roman" w:hAnsi="Times New Roman" w:cs="Times New Roman"/>
          <w:bCs/>
          <w:color w:val="auto"/>
        </w:rPr>
        <w:t>P</w:t>
      </w:r>
      <w:r w:rsidRPr="001E4533">
        <w:rPr>
          <w:rFonts w:ascii="Times New Roman" w:hAnsi="Times New Roman" w:cs="Times New Roman"/>
          <w:bCs/>
          <w:color w:val="auto"/>
        </w:rPr>
        <w:t xml:space="preserve">apers (see </w:t>
      </w:r>
      <w:r w:rsidRPr="00FF0167">
        <w:rPr>
          <w:rFonts w:ascii="Times New Roman" w:hAnsi="Times New Roman" w:cs="Times New Roman"/>
          <w:bCs/>
          <w:color w:val="0000FF"/>
        </w:rPr>
        <w:t>http://apic.cefic.org/</w:t>
      </w:r>
      <w:r w:rsidRPr="00FF0167">
        <w:rPr>
          <w:rFonts w:ascii="Times New Roman" w:hAnsi="Times New Roman" w:cs="Times New Roman"/>
          <w:bCs/>
          <w:color w:val="auto"/>
        </w:rPr>
        <w:t>). This document offers best industry practice and guidance in the establishment of a Quality Agreement between an API manufacturer and its customer. The guideline highlights the factors to consider when concluding such an agreement between both parties.</w:t>
      </w:r>
    </w:p>
    <w:p w14:paraId="3EC1C33D" w14:textId="77777777" w:rsidR="0058063C" w:rsidRPr="00FF0167" w:rsidRDefault="0058063C" w:rsidP="0058063C">
      <w:pPr>
        <w:jc w:val="both"/>
        <w:rPr>
          <w:lang w:val="en-GB"/>
        </w:rPr>
      </w:pPr>
      <w:r w:rsidRPr="00FF0167">
        <w:rPr>
          <w:lang w:val="en-GB"/>
        </w:rPr>
        <w:t>If you have any comments or suggestions for further improvement</w:t>
      </w:r>
      <w:r w:rsidR="00C36799" w:rsidRPr="00FF0167">
        <w:rPr>
          <w:lang w:val="en-GB"/>
        </w:rPr>
        <w:t>,</w:t>
      </w:r>
      <w:r w:rsidRPr="00FF0167">
        <w:rPr>
          <w:lang w:val="en-GB"/>
        </w:rPr>
        <w:t xml:space="preserve"> please contact the APIC Secretary at:</w:t>
      </w:r>
    </w:p>
    <w:p w14:paraId="2A6BC2DE" w14:textId="2E01A2BC" w:rsidR="0058063C" w:rsidRPr="00FF0167" w:rsidRDefault="0058063C" w:rsidP="0058063C">
      <w:pPr>
        <w:pStyle w:val="text"/>
        <w:rPr>
          <w:rFonts w:ascii="Times New Roman" w:hAnsi="Times New Roman" w:cs="Times New Roman"/>
          <w:sz w:val="24"/>
          <w:szCs w:val="24"/>
          <w:lang w:val="en-GB"/>
        </w:rPr>
      </w:pPr>
      <w:r w:rsidRPr="00FF0167">
        <w:rPr>
          <w:rStyle w:val="textb1"/>
          <w:rFonts w:ascii="Times New Roman" w:hAnsi="Times New Roman" w:cs="Times New Roman"/>
          <w:sz w:val="24"/>
          <w:szCs w:val="24"/>
          <w:lang w:val="en-GB"/>
        </w:rPr>
        <w:t>CEFIC</w:t>
      </w:r>
      <w:r w:rsidRPr="00FF0167">
        <w:rPr>
          <w:rFonts w:ascii="Times New Roman" w:hAnsi="Times New Roman" w:cs="Times New Roman"/>
          <w:sz w:val="24"/>
          <w:szCs w:val="24"/>
          <w:lang w:val="en-GB"/>
        </w:rPr>
        <w:br/>
        <w:t>Active Pharmaceutical Ingredients Committee (APIC)</w:t>
      </w:r>
      <w:r w:rsidRPr="00FF0167">
        <w:rPr>
          <w:rFonts w:ascii="Times New Roman" w:hAnsi="Times New Roman" w:cs="Times New Roman"/>
          <w:sz w:val="24"/>
          <w:szCs w:val="24"/>
          <w:lang w:val="en-GB"/>
        </w:rPr>
        <w:br/>
      </w:r>
      <w:r w:rsidR="002D64ED">
        <w:rPr>
          <w:rFonts w:ascii="Times New Roman" w:hAnsi="Times New Roman" w:cs="Times New Roman"/>
          <w:sz w:val="24"/>
          <w:szCs w:val="24"/>
          <w:lang w:val="en-GB"/>
        </w:rPr>
        <w:t>Rue Belliard 40</w:t>
      </w:r>
      <w:r w:rsidR="006406AC">
        <w:rPr>
          <w:rFonts w:ascii="Times New Roman" w:hAnsi="Times New Roman" w:cs="Times New Roman"/>
          <w:sz w:val="24"/>
          <w:szCs w:val="24"/>
          <w:lang w:val="en-GB"/>
        </w:rPr>
        <w:t xml:space="preserve"> / </w:t>
      </w:r>
      <w:r w:rsidR="002D64ED">
        <w:rPr>
          <w:rFonts w:ascii="Times New Roman" w:hAnsi="Times New Roman" w:cs="Times New Roman"/>
          <w:sz w:val="24"/>
          <w:szCs w:val="24"/>
          <w:lang w:val="en-GB"/>
        </w:rPr>
        <w:t>b</w:t>
      </w:r>
      <w:r w:rsidR="006406AC">
        <w:rPr>
          <w:rFonts w:ascii="Times New Roman" w:hAnsi="Times New Roman" w:cs="Times New Roman"/>
          <w:sz w:val="24"/>
          <w:szCs w:val="24"/>
          <w:lang w:val="en-GB"/>
        </w:rPr>
        <w:t>ox 1</w:t>
      </w:r>
      <w:r w:rsidR="002D64ED">
        <w:rPr>
          <w:rFonts w:ascii="Times New Roman" w:hAnsi="Times New Roman" w:cs="Times New Roman"/>
          <w:sz w:val="24"/>
          <w:szCs w:val="24"/>
          <w:lang w:val="en-GB"/>
        </w:rPr>
        <w:t>5</w:t>
      </w:r>
      <w:r w:rsidRPr="00FF0167">
        <w:rPr>
          <w:rFonts w:ascii="Times New Roman" w:hAnsi="Times New Roman" w:cs="Times New Roman"/>
          <w:sz w:val="24"/>
          <w:szCs w:val="24"/>
          <w:lang w:val="en-GB"/>
        </w:rPr>
        <w:br/>
        <w:t>B - 1</w:t>
      </w:r>
      <w:r w:rsidR="006406AC">
        <w:rPr>
          <w:rFonts w:ascii="Times New Roman" w:hAnsi="Times New Roman" w:cs="Times New Roman"/>
          <w:sz w:val="24"/>
          <w:szCs w:val="24"/>
          <w:lang w:val="en-GB"/>
        </w:rPr>
        <w:t>04</w:t>
      </w:r>
      <w:r w:rsidRPr="00FF0167">
        <w:rPr>
          <w:rFonts w:ascii="Times New Roman" w:hAnsi="Times New Roman" w:cs="Times New Roman"/>
          <w:sz w:val="24"/>
          <w:szCs w:val="24"/>
          <w:lang w:val="en-GB"/>
        </w:rPr>
        <w:t>0 Brussels</w:t>
      </w:r>
      <w:r w:rsidRPr="00FF0167">
        <w:rPr>
          <w:rFonts w:ascii="Times New Roman" w:hAnsi="Times New Roman" w:cs="Times New Roman"/>
          <w:sz w:val="24"/>
          <w:szCs w:val="24"/>
          <w:lang w:val="en-GB"/>
        </w:rPr>
        <w:br/>
      </w:r>
      <w:r w:rsidRPr="00FF0167">
        <w:rPr>
          <w:rFonts w:ascii="Times New Roman" w:hAnsi="Times New Roman" w:cs="Times New Roman"/>
          <w:sz w:val="24"/>
          <w:szCs w:val="24"/>
          <w:lang w:val="en-GB"/>
        </w:rPr>
        <w:br/>
        <w:t xml:space="preserve">E-mail : </w:t>
      </w:r>
      <w:hyperlink r:id="rId15" w:history="1">
        <w:r w:rsidRPr="00FF0167">
          <w:rPr>
            <w:rStyle w:val="Hyperlink"/>
            <w:rFonts w:ascii="Times New Roman" w:hAnsi="Times New Roman" w:cs="Times New Roman"/>
            <w:sz w:val="24"/>
            <w:szCs w:val="24"/>
            <w:lang w:val="en-GB"/>
          </w:rPr>
          <w:t>pvd@cefic.be</w:t>
        </w:r>
      </w:hyperlink>
      <w:r w:rsidRPr="00FF0167">
        <w:rPr>
          <w:rFonts w:ascii="Times New Roman" w:hAnsi="Times New Roman" w:cs="Times New Roman"/>
          <w:sz w:val="24"/>
          <w:szCs w:val="24"/>
          <w:lang w:val="en-GB"/>
        </w:rPr>
        <w:t xml:space="preserve"> or </w:t>
      </w:r>
      <w:hyperlink r:id="rId16" w:history="1">
        <w:r w:rsidR="00242840" w:rsidRPr="00DD6733">
          <w:rPr>
            <w:rStyle w:val="Hyperlink"/>
            <w:rFonts w:ascii="Times New Roman" w:hAnsi="Times New Roman"/>
            <w:sz w:val="24"/>
          </w:rPr>
          <w:t>afa</w:t>
        </w:r>
        <w:r w:rsidR="00242840" w:rsidRPr="00DD6733">
          <w:rPr>
            <w:rStyle w:val="Hyperlink"/>
            <w:rFonts w:ascii="Times New Roman" w:hAnsi="Times New Roman"/>
            <w:sz w:val="24"/>
            <w:lang w:val="en-GB"/>
          </w:rPr>
          <w:t>@cefic.be</w:t>
        </w:r>
      </w:hyperlink>
    </w:p>
    <w:p w14:paraId="031F91F9" w14:textId="77777777" w:rsidR="0058063C" w:rsidRPr="00B375F4" w:rsidRDefault="0058063C" w:rsidP="0058063C">
      <w:pPr>
        <w:pStyle w:val="Default"/>
        <w:spacing w:before="120" w:after="60"/>
        <w:jc w:val="both"/>
        <w:rPr>
          <w:rFonts w:ascii="Times New Roman" w:hAnsi="Times New Roman" w:cs="Times New Roman"/>
          <w:bCs/>
          <w:color w:val="auto"/>
        </w:rPr>
      </w:pPr>
    </w:p>
    <w:p w14:paraId="6D2FB055" w14:textId="77777777" w:rsidR="0058063C" w:rsidRPr="00C57C38" w:rsidRDefault="0058063C" w:rsidP="0058063C">
      <w:pPr>
        <w:pStyle w:val="Default"/>
        <w:spacing w:before="120" w:after="60"/>
        <w:jc w:val="both"/>
        <w:rPr>
          <w:rFonts w:ascii="Times New Roman" w:hAnsi="Times New Roman" w:cs="Times New Roman"/>
          <w:b/>
          <w:i/>
          <w:iCs/>
          <w:color w:val="auto"/>
          <w:sz w:val="20"/>
          <w:szCs w:val="20"/>
        </w:rPr>
      </w:pPr>
      <w:r w:rsidRPr="00C57C38">
        <w:rPr>
          <w:rFonts w:ascii="Times New Roman" w:hAnsi="Times New Roman" w:cs="Times New Roman"/>
          <w:b/>
          <w:i/>
          <w:iCs/>
          <w:color w:val="auto"/>
          <w:sz w:val="20"/>
          <w:szCs w:val="20"/>
        </w:rPr>
        <w:t>* CEFIC (the European Chemical Industry Council): The Brussels-based organisation that represents the European Chemical Industry</w:t>
      </w:r>
    </w:p>
    <w:p w14:paraId="598C9388" w14:textId="77777777" w:rsidR="0058063C" w:rsidRPr="002574E5" w:rsidRDefault="0058063C" w:rsidP="0058063C">
      <w:pPr>
        <w:pStyle w:val="Default"/>
        <w:spacing w:before="120" w:after="60"/>
        <w:jc w:val="both"/>
        <w:rPr>
          <w:rFonts w:ascii="Times New Roman" w:hAnsi="Times New Roman"/>
          <w:sz w:val="44"/>
        </w:rPr>
      </w:pPr>
      <w:r w:rsidRPr="00FF0167">
        <w:rPr>
          <w:rFonts w:ascii="Times New Roman" w:hAnsi="Times New Roman"/>
          <w:b/>
          <w:bCs/>
          <w:i/>
          <w:iCs/>
          <w:sz w:val="44"/>
        </w:rPr>
        <w:br w:type="page"/>
      </w:r>
      <w:r w:rsidRPr="002574E5">
        <w:rPr>
          <w:rFonts w:ascii="Times New Roman" w:hAnsi="Times New Roman"/>
          <w:sz w:val="44"/>
        </w:rPr>
        <w:lastRenderedPageBreak/>
        <w:t>Content</w:t>
      </w:r>
    </w:p>
    <w:p w14:paraId="0104B37C" w14:textId="77777777" w:rsidR="0058063C" w:rsidRPr="002574E5" w:rsidRDefault="0058063C" w:rsidP="0058063C">
      <w:pPr>
        <w:pStyle w:val="Default"/>
        <w:spacing w:before="120" w:after="60"/>
        <w:jc w:val="both"/>
        <w:rPr>
          <w:rFonts w:ascii="Times New Roman" w:hAnsi="Times New Roman" w:cs="Times New Roman"/>
          <w:bCs/>
          <w:color w:val="auto"/>
        </w:rPr>
      </w:pPr>
    </w:p>
    <w:p w14:paraId="2C663ED1" w14:textId="5B9A98D0" w:rsidR="0058063C" w:rsidRPr="00FF0167" w:rsidRDefault="0058063C"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Acknowledgements</w:t>
      </w:r>
      <w:r w:rsidR="00F32D50" w:rsidRPr="00FF0167">
        <w:rPr>
          <w:lang w:val="en-GB"/>
        </w:rPr>
        <w:tab/>
        <w:t>Page 4</w:t>
      </w:r>
    </w:p>
    <w:p w14:paraId="69849631" w14:textId="77777777" w:rsidR="0058063C" w:rsidRPr="00FF0167" w:rsidRDefault="0058063C" w:rsidP="0058063C">
      <w:pPr>
        <w:pStyle w:val="Default"/>
        <w:spacing w:before="120" w:after="60"/>
        <w:jc w:val="both"/>
        <w:rPr>
          <w:rFonts w:ascii="Times New Roman" w:hAnsi="Times New Roman" w:cs="Times New Roman"/>
          <w:bCs/>
          <w:color w:val="auto"/>
        </w:rPr>
      </w:pPr>
    </w:p>
    <w:p w14:paraId="1E82B8F9" w14:textId="1C16A09F" w:rsidR="0058063C" w:rsidRPr="00FF0167" w:rsidRDefault="0058063C" w:rsidP="00BF24E8">
      <w:pPr>
        <w:widowControl w:val="0"/>
        <w:numPr>
          <w:ilvl w:val="0"/>
          <w:numId w:val="20"/>
        </w:numPr>
        <w:tabs>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Introduction</w:t>
      </w:r>
      <w:r w:rsidR="00F32D50" w:rsidRPr="00FF0167">
        <w:rPr>
          <w:lang w:val="en-GB"/>
        </w:rPr>
        <w:tab/>
      </w:r>
      <w:r w:rsidR="00F32D50" w:rsidRPr="00FF0167">
        <w:rPr>
          <w:lang w:val="en-GB"/>
        </w:rPr>
        <w:tab/>
        <w:t>Page 5</w:t>
      </w:r>
    </w:p>
    <w:p w14:paraId="17FED81D" w14:textId="77777777" w:rsidR="0058063C" w:rsidRPr="00FF0167" w:rsidRDefault="0058063C" w:rsidP="0058063C">
      <w:pPr>
        <w:pStyle w:val="Default"/>
        <w:spacing w:before="120" w:after="60"/>
        <w:ind w:left="900" w:hanging="540"/>
        <w:jc w:val="both"/>
        <w:rPr>
          <w:rFonts w:ascii="Times New Roman" w:hAnsi="Times New Roman" w:cs="Times New Roman"/>
          <w:bCs/>
          <w:color w:val="auto"/>
        </w:rPr>
      </w:pPr>
      <w:r w:rsidRPr="00FF0167">
        <w:rPr>
          <w:rFonts w:ascii="Times New Roman" w:hAnsi="Times New Roman" w:cs="Times New Roman"/>
          <w:bCs/>
          <w:color w:val="auto"/>
        </w:rPr>
        <w:t>2.1</w:t>
      </w:r>
      <w:r w:rsidRPr="00FF0167">
        <w:rPr>
          <w:rFonts w:ascii="Times New Roman" w:hAnsi="Times New Roman" w:cs="Times New Roman"/>
          <w:bCs/>
          <w:color w:val="auto"/>
        </w:rPr>
        <w:tab/>
        <w:t>What is a Quality Agreement?</w:t>
      </w:r>
    </w:p>
    <w:p w14:paraId="26B59818" w14:textId="77777777" w:rsidR="0058063C" w:rsidRPr="00B375F4" w:rsidRDefault="0058063C" w:rsidP="0058063C">
      <w:pPr>
        <w:pStyle w:val="Default"/>
        <w:spacing w:before="120" w:after="60"/>
        <w:ind w:left="900" w:hanging="540"/>
        <w:jc w:val="both"/>
        <w:rPr>
          <w:rFonts w:ascii="Times New Roman" w:hAnsi="Times New Roman" w:cs="Times New Roman"/>
          <w:bCs/>
          <w:color w:val="auto"/>
        </w:rPr>
      </w:pPr>
      <w:r w:rsidRPr="00B375F4">
        <w:rPr>
          <w:rFonts w:ascii="Times New Roman" w:hAnsi="Times New Roman" w:cs="Times New Roman"/>
          <w:bCs/>
          <w:color w:val="auto"/>
        </w:rPr>
        <w:t>2.2</w:t>
      </w:r>
      <w:r w:rsidRPr="00B375F4">
        <w:rPr>
          <w:rFonts w:ascii="Times New Roman" w:hAnsi="Times New Roman" w:cs="Times New Roman"/>
          <w:bCs/>
          <w:color w:val="auto"/>
        </w:rPr>
        <w:tab/>
        <w:t>Relation to Supply Agreements</w:t>
      </w:r>
    </w:p>
    <w:p w14:paraId="4D381E00" w14:textId="77777777" w:rsidR="0058063C" w:rsidRPr="00C57C38" w:rsidRDefault="0058063C" w:rsidP="0058063C">
      <w:pPr>
        <w:pStyle w:val="Default"/>
        <w:spacing w:before="120" w:after="60"/>
        <w:jc w:val="both"/>
        <w:rPr>
          <w:rFonts w:ascii="Times New Roman" w:hAnsi="Times New Roman" w:cs="Times New Roman"/>
          <w:bCs/>
          <w:color w:val="auto"/>
        </w:rPr>
      </w:pPr>
    </w:p>
    <w:p w14:paraId="7CE3C109" w14:textId="410207FD" w:rsidR="0058063C" w:rsidRPr="00FF0167" w:rsidRDefault="0058063C"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Purpose and Scope</w:t>
      </w:r>
      <w:r w:rsidR="00F32D50" w:rsidRPr="00FF0167">
        <w:rPr>
          <w:lang w:val="en-GB"/>
        </w:rPr>
        <w:tab/>
        <w:t>Page 7</w:t>
      </w:r>
    </w:p>
    <w:p w14:paraId="48716AB5" w14:textId="77777777" w:rsidR="0058063C" w:rsidRPr="00FF0167" w:rsidRDefault="0058063C" w:rsidP="0058063C">
      <w:pPr>
        <w:pStyle w:val="Default"/>
        <w:spacing w:before="120" w:after="60"/>
        <w:ind w:left="900" w:hanging="540"/>
        <w:jc w:val="both"/>
        <w:rPr>
          <w:rFonts w:ascii="Times New Roman" w:hAnsi="Times New Roman" w:cs="Times New Roman"/>
          <w:bCs/>
          <w:color w:val="auto"/>
        </w:rPr>
      </w:pPr>
      <w:r w:rsidRPr="00FF0167">
        <w:rPr>
          <w:rFonts w:ascii="Times New Roman" w:hAnsi="Times New Roman" w:cs="Times New Roman"/>
          <w:bCs/>
          <w:color w:val="auto"/>
        </w:rPr>
        <w:t>3.1</w:t>
      </w:r>
      <w:r w:rsidRPr="00FF0167">
        <w:rPr>
          <w:rFonts w:ascii="Times New Roman" w:hAnsi="Times New Roman" w:cs="Times New Roman"/>
          <w:bCs/>
          <w:color w:val="auto"/>
        </w:rPr>
        <w:tab/>
        <w:t>Purpose</w:t>
      </w:r>
    </w:p>
    <w:p w14:paraId="42178615" w14:textId="77777777" w:rsidR="0058063C" w:rsidRPr="00B375F4" w:rsidRDefault="0058063C" w:rsidP="0058063C">
      <w:pPr>
        <w:pStyle w:val="Default"/>
        <w:spacing w:before="120" w:after="60"/>
        <w:ind w:left="900" w:hanging="540"/>
        <w:jc w:val="both"/>
        <w:rPr>
          <w:rFonts w:ascii="Times New Roman" w:hAnsi="Times New Roman" w:cs="Times New Roman"/>
          <w:bCs/>
          <w:color w:val="auto"/>
        </w:rPr>
      </w:pPr>
      <w:r w:rsidRPr="00B375F4">
        <w:rPr>
          <w:rFonts w:ascii="Times New Roman" w:hAnsi="Times New Roman" w:cs="Times New Roman"/>
          <w:bCs/>
          <w:color w:val="auto"/>
        </w:rPr>
        <w:t>3.2</w:t>
      </w:r>
      <w:r w:rsidRPr="00B375F4">
        <w:rPr>
          <w:rFonts w:ascii="Times New Roman" w:hAnsi="Times New Roman" w:cs="Times New Roman"/>
          <w:bCs/>
          <w:color w:val="auto"/>
        </w:rPr>
        <w:tab/>
        <w:t>Scope</w:t>
      </w:r>
    </w:p>
    <w:p w14:paraId="0D6DB7EA" w14:textId="77777777" w:rsidR="0058063C" w:rsidRPr="00C57C38" w:rsidRDefault="0058063C" w:rsidP="0058063C">
      <w:pPr>
        <w:pStyle w:val="Default"/>
        <w:spacing w:before="120" w:after="60"/>
        <w:jc w:val="both"/>
        <w:rPr>
          <w:rFonts w:ascii="Times New Roman" w:hAnsi="Times New Roman" w:cs="Times New Roman"/>
          <w:bCs/>
          <w:color w:val="auto"/>
        </w:rPr>
      </w:pPr>
    </w:p>
    <w:p w14:paraId="453541F5" w14:textId="2A845CA3" w:rsidR="0058063C" w:rsidRPr="00FF0167" w:rsidRDefault="0058063C"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Legal Requirements</w:t>
      </w:r>
      <w:r w:rsidR="00F32D50" w:rsidRPr="00FF0167">
        <w:rPr>
          <w:lang w:val="en-GB"/>
        </w:rPr>
        <w:tab/>
        <w:t>Page 9</w:t>
      </w:r>
    </w:p>
    <w:p w14:paraId="27302574" w14:textId="77777777" w:rsidR="0058063C" w:rsidRPr="00FF0167" w:rsidRDefault="0058063C" w:rsidP="0058063C">
      <w:pPr>
        <w:pStyle w:val="Default"/>
        <w:spacing w:before="120" w:after="60"/>
        <w:jc w:val="both"/>
        <w:rPr>
          <w:rFonts w:ascii="Times New Roman" w:hAnsi="Times New Roman" w:cs="Times New Roman"/>
          <w:bCs/>
          <w:color w:val="auto"/>
        </w:rPr>
      </w:pPr>
    </w:p>
    <w:p w14:paraId="7D19979F" w14:textId="0CA6F799" w:rsidR="0058063C" w:rsidRPr="00FF0167" w:rsidRDefault="0058063C"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Format and Structure of a Quality Agreement</w:t>
      </w:r>
      <w:r w:rsidR="00F32D50" w:rsidRPr="00FF0167">
        <w:rPr>
          <w:lang w:val="en-GB"/>
        </w:rPr>
        <w:tab/>
        <w:t>Page 1</w:t>
      </w:r>
      <w:r w:rsidR="00A75DFA">
        <w:rPr>
          <w:lang w:val="en-GB"/>
        </w:rPr>
        <w:t>1</w:t>
      </w:r>
    </w:p>
    <w:p w14:paraId="59DAAFB6" w14:textId="77777777" w:rsidR="0058063C" w:rsidRPr="00FF0167" w:rsidRDefault="0058063C" w:rsidP="0058063C">
      <w:pPr>
        <w:pStyle w:val="Default"/>
        <w:spacing w:before="120" w:after="60"/>
        <w:ind w:left="900" w:hanging="540"/>
        <w:jc w:val="both"/>
        <w:rPr>
          <w:rFonts w:ascii="Times New Roman" w:hAnsi="Times New Roman" w:cs="Times New Roman"/>
          <w:bCs/>
          <w:color w:val="auto"/>
        </w:rPr>
      </w:pPr>
      <w:r w:rsidRPr="00FF0167">
        <w:rPr>
          <w:rFonts w:ascii="Times New Roman" w:hAnsi="Times New Roman" w:cs="Times New Roman"/>
          <w:bCs/>
          <w:color w:val="auto"/>
        </w:rPr>
        <w:t>5.1</w:t>
      </w:r>
      <w:r w:rsidRPr="00FF0167">
        <w:rPr>
          <w:rFonts w:ascii="Times New Roman" w:hAnsi="Times New Roman" w:cs="Times New Roman"/>
          <w:bCs/>
          <w:color w:val="auto"/>
        </w:rPr>
        <w:tab/>
        <w:t>General Aspects</w:t>
      </w:r>
    </w:p>
    <w:p w14:paraId="3593CA2F" w14:textId="77777777" w:rsidR="0058063C" w:rsidRPr="00B375F4" w:rsidRDefault="0058063C" w:rsidP="0058063C">
      <w:pPr>
        <w:pStyle w:val="Default"/>
        <w:spacing w:before="120" w:after="60"/>
        <w:ind w:left="900" w:hanging="540"/>
        <w:jc w:val="both"/>
        <w:rPr>
          <w:rFonts w:ascii="Times New Roman" w:hAnsi="Times New Roman" w:cs="Times New Roman"/>
          <w:bCs/>
          <w:color w:val="auto"/>
        </w:rPr>
      </w:pPr>
      <w:r w:rsidRPr="00B375F4">
        <w:rPr>
          <w:rFonts w:ascii="Times New Roman" w:hAnsi="Times New Roman" w:cs="Times New Roman"/>
          <w:bCs/>
          <w:color w:val="auto"/>
        </w:rPr>
        <w:t>5.2</w:t>
      </w:r>
      <w:r w:rsidRPr="00B375F4">
        <w:rPr>
          <w:rFonts w:ascii="Times New Roman" w:hAnsi="Times New Roman" w:cs="Times New Roman"/>
          <w:bCs/>
          <w:color w:val="auto"/>
        </w:rPr>
        <w:tab/>
        <w:t>Standard Structure</w:t>
      </w:r>
    </w:p>
    <w:p w14:paraId="01C04A97" w14:textId="77777777" w:rsidR="0058063C" w:rsidRPr="00C57C38" w:rsidRDefault="0058063C" w:rsidP="0058063C">
      <w:pPr>
        <w:pStyle w:val="Default"/>
        <w:spacing w:before="120" w:after="60"/>
        <w:jc w:val="both"/>
        <w:rPr>
          <w:rFonts w:ascii="Times New Roman" w:hAnsi="Times New Roman" w:cs="Times New Roman"/>
          <w:bCs/>
          <w:color w:val="auto"/>
        </w:rPr>
      </w:pPr>
    </w:p>
    <w:p w14:paraId="48FA2A58" w14:textId="3B73B2FA" w:rsidR="0058063C" w:rsidRPr="00FF0167" w:rsidRDefault="00F26D5B"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Pr>
          <w:lang w:val="en-GB"/>
        </w:rPr>
        <w:t>Negotiation</w:t>
      </w:r>
      <w:r w:rsidR="0058063C" w:rsidRPr="00FF0167">
        <w:rPr>
          <w:lang w:val="en-GB"/>
        </w:rPr>
        <w:t xml:space="preserve"> and Maintenance</w:t>
      </w:r>
      <w:r w:rsidR="00F32D50" w:rsidRPr="00FF0167">
        <w:rPr>
          <w:lang w:val="en-GB"/>
        </w:rPr>
        <w:tab/>
        <w:t>Page 1</w:t>
      </w:r>
      <w:r w:rsidR="00A75DFA">
        <w:rPr>
          <w:lang w:val="en-GB"/>
        </w:rPr>
        <w:t>3</w:t>
      </w:r>
    </w:p>
    <w:p w14:paraId="4037413F" w14:textId="77777777" w:rsidR="0058063C" w:rsidRPr="00FF0167" w:rsidRDefault="0058063C" w:rsidP="0058063C">
      <w:pPr>
        <w:pStyle w:val="Default"/>
        <w:spacing w:before="120" w:after="60"/>
        <w:ind w:left="900" w:hanging="540"/>
        <w:jc w:val="both"/>
        <w:rPr>
          <w:rFonts w:ascii="Times New Roman" w:hAnsi="Times New Roman" w:cs="Times New Roman"/>
          <w:bCs/>
          <w:color w:val="auto"/>
        </w:rPr>
      </w:pPr>
      <w:r w:rsidRPr="00FF0167">
        <w:rPr>
          <w:rFonts w:ascii="Times New Roman" w:hAnsi="Times New Roman" w:cs="Times New Roman"/>
          <w:bCs/>
          <w:color w:val="auto"/>
        </w:rPr>
        <w:t>6.1</w:t>
      </w:r>
      <w:r w:rsidRPr="00FF0167">
        <w:rPr>
          <w:rFonts w:ascii="Times New Roman" w:hAnsi="Times New Roman" w:cs="Times New Roman"/>
          <w:bCs/>
          <w:color w:val="auto"/>
        </w:rPr>
        <w:tab/>
        <w:t>Negotiation, Review, and Approvals</w:t>
      </w:r>
    </w:p>
    <w:p w14:paraId="22CEDF1C" w14:textId="77777777" w:rsidR="0058063C" w:rsidRPr="00B375F4" w:rsidRDefault="0058063C" w:rsidP="0058063C">
      <w:pPr>
        <w:pStyle w:val="Default"/>
        <w:spacing w:before="120" w:after="60"/>
        <w:ind w:left="900" w:hanging="540"/>
        <w:jc w:val="both"/>
        <w:rPr>
          <w:rFonts w:ascii="Times New Roman" w:hAnsi="Times New Roman" w:cs="Times New Roman"/>
          <w:bCs/>
          <w:color w:val="auto"/>
        </w:rPr>
      </w:pPr>
      <w:r w:rsidRPr="00B375F4">
        <w:rPr>
          <w:rFonts w:ascii="Times New Roman" w:hAnsi="Times New Roman" w:cs="Times New Roman"/>
          <w:bCs/>
          <w:color w:val="auto"/>
        </w:rPr>
        <w:t>6.2</w:t>
      </w:r>
      <w:r w:rsidRPr="00B375F4">
        <w:rPr>
          <w:rFonts w:ascii="Times New Roman" w:hAnsi="Times New Roman" w:cs="Times New Roman"/>
          <w:bCs/>
          <w:color w:val="auto"/>
        </w:rPr>
        <w:tab/>
        <w:t>Maintaining Agreements</w:t>
      </w:r>
    </w:p>
    <w:p w14:paraId="75520B1D" w14:textId="77777777" w:rsidR="0058063C" w:rsidRPr="00C57C38" w:rsidRDefault="0058063C" w:rsidP="0058063C">
      <w:pPr>
        <w:pStyle w:val="Default"/>
        <w:spacing w:before="120" w:after="60"/>
        <w:jc w:val="both"/>
        <w:rPr>
          <w:rFonts w:ascii="Times New Roman" w:hAnsi="Times New Roman" w:cs="Times New Roman"/>
          <w:bCs/>
          <w:color w:val="auto"/>
        </w:rPr>
      </w:pPr>
    </w:p>
    <w:p w14:paraId="67813E7C" w14:textId="11BB0E8A" w:rsidR="0058063C" w:rsidRPr="00FF0167" w:rsidRDefault="0058063C"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References</w:t>
      </w:r>
      <w:r w:rsidR="00F32D50" w:rsidRPr="00FF0167">
        <w:rPr>
          <w:lang w:val="en-GB"/>
        </w:rPr>
        <w:tab/>
      </w:r>
      <w:r w:rsidR="00F32D50" w:rsidRPr="00FF0167">
        <w:rPr>
          <w:lang w:val="en-GB"/>
        </w:rPr>
        <w:tab/>
        <w:t>Page 1</w:t>
      </w:r>
      <w:r w:rsidR="00A75DFA">
        <w:rPr>
          <w:lang w:val="en-GB"/>
        </w:rPr>
        <w:t>5</w:t>
      </w:r>
    </w:p>
    <w:p w14:paraId="64470B10" w14:textId="77777777" w:rsidR="0058063C" w:rsidRPr="00FF0167" w:rsidRDefault="0058063C" w:rsidP="0058063C">
      <w:pPr>
        <w:pStyle w:val="Default"/>
        <w:spacing w:before="120" w:after="60"/>
        <w:jc w:val="both"/>
        <w:rPr>
          <w:rFonts w:ascii="Times New Roman" w:hAnsi="Times New Roman" w:cs="Times New Roman"/>
          <w:bCs/>
          <w:color w:val="auto"/>
        </w:rPr>
      </w:pPr>
    </w:p>
    <w:p w14:paraId="148053DC" w14:textId="64E3AA8E" w:rsidR="0058063C" w:rsidRPr="00FF0167" w:rsidRDefault="00A14BE9"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Glossary</w:t>
      </w:r>
      <w:r w:rsidR="00F32D50" w:rsidRPr="00FF0167">
        <w:rPr>
          <w:lang w:val="en-GB"/>
        </w:rPr>
        <w:tab/>
      </w:r>
      <w:r w:rsidR="00F32D50" w:rsidRPr="00FF0167">
        <w:rPr>
          <w:lang w:val="en-GB"/>
        </w:rPr>
        <w:tab/>
        <w:t>Page 1</w:t>
      </w:r>
      <w:r w:rsidR="00A75DFA">
        <w:rPr>
          <w:lang w:val="en-GB"/>
        </w:rPr>
        <w:t>6</w:t>
      </w:r>
    </w:p>
    <w:p w14:paraId="1A1DD9BE" w14:textId="77777777" w:rsidR="0058063C" w:rsidRPr="00FF0167" w:rsidRDefault="0058063C" w:rsidP="0058063C">
      <w:pPr>
        <w:pStyle w:val="Default"/>
        <w:spacing w:before="120" w:after="60"/>
        <w:jc w:val="both"/>
        <w:rPr>
          <w:rFonts w:ascii="Times New Roman" w:hAnsi="Times New Roman" w:cs="Times New Roman"/>
          <w:bCs/>
          <w:color w:val="auto"/>
        </w:rPr>
      </w:pPr>
    </w:p>
    <w:p w14:paraId="0637180E" w14:textId="2932B831" w:rsidR="0058063C" w:rsidRDefault="00A14BE9" w:rsidP="00BF24E8">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sidRPr="00FF0167">
        <w:rPr>
          <w:lang w:val="en-GB"/>
        </w:rPr>
        <w:t>Appendix</w:t>
      </w:r>
      <w:r w:rsidR="00F32D50" w:rsidRPr="00FF0167">
        <w:rPr>
          <w:lang w:val="en-GB"/>
        </w:rPr>
        <w:tab/>
      </w:r>
      <w:r w:rsidR="00F32D50" w:rsidRPr="00FF0167">
        <w:rPr>
          <w:lang w:val="en-GB"/>
        </w:rPr>
        <w:tab/>
        <w:t>Page 1</w:t>
      </w:r>
      <w:r w:rsidR="00A75DFA">
        <w:rPr>
          <w:lang w:val="en-GB"/>
        </w:rPr>
        <w:t>8</w:t>
      </w:r>
    </w:p>
    <w:p w14:paraId="1C2A22B6" w14:textId="77777777" w:rsidR="00A75DFA" w:rsidRPr="00A75DFA" w:rsidRDefault="00A75DFA" w:rsidP="00A75DFA">
      <w:pPr>
        <w:pStyle w:val="Default"/>
        <w:spacing w:before="120" w:after="60"/>
        <w:jc w:val="both"/>
        <w:rPr>
          <w:rFonts w:ascii="Times New Roman" w:hAnsi="Times New Roman" w:cs="Times New Roman"/>
          <w:bCs/>
          <w:color w:val="auto"/>
        </w:rPr>
      </w:pPr>
    </w:p>
    <w:p w14:paraId="5116C40B" w14:textId="633EFD33" w:rsidR="00A75DFA" w:rsidRPr="00FF0167" w:rsidRDefault="00A75DFA" w:rsidP="00A75DFA">
      <w:pPr>
        <w:widowControl w:val="0"/>
        <w:numPr>
          <w:ilvl w:val="0"/>
          <w:numId w:val="20"/>
        </w:numPr>
        <w:tabs>
          <w:tab w:val="clear" w:pos="360"/>
          <w:tab w:val="clear" w:pos="720"/>
          <w:tab w:val="clear" w:pos="1440"/>
          <w:tab w:val="clear" w:pos="2160"/>
          <w:tab w:val="clear" w:pos="2880"/>
          <w:tab w:val="left" w:pos="426"/>
          <w:tab w:val="left" w:pos="851"/>
          <w:tab w:val="left" w:pos="1560"/>
          <w:tab w:val="right" w:pos="7655"/>
        </w:tabs>
        <w:jc w:val="both"/>
        <w:rPr>
          <w:lang w:val="en-GB"/>
        </w:rPr>
      </w:pPr>
      <w:r>
        <w:rPr>
          <w:lang w:val="en-GB"/>
        </w:rPr>
        <w:t>History / Change Log</w:t>
      </w:r>
      <w:r>
        <w:rPr>
          <w:lang w:val="en-GB"/>
        </w:rPr>
        <w:tab/>
        <w:t>Page 1</w:t>
      </w:r>
      <w:r w:rsidR="008B068F">
        <w:rPr>
          <w:lang w:val="en-GB"/>
        </w:rPr>
        <w:t>8</w:t>
      </w:r>
    </w:p>
    <w:p w14:paraId="2EE47BA6" w14:textId="77777777" w:rsidR="001558CB" w:rsidRPr="00FF0167" w:rsidRDefault="001558CB">
      <w:pPr>
        <w:tabs>
          <w:tab w:val="clear" w:pos="720"/>
          <w:tab w:val="clear" w:pos="1440"/>
          <w:tab w:val="clear" w:pos="2160"/>
          <w:tab w:val="clear" w:pos="2880"/>
        </w:tabs>
        <w:rPr>
          <w:bCs/>
          <w:sz w:val="36"/>
          <w:lang w:val="en-GB"/>
        </w:rPr>
      </w:pPr>
      <w:r w:rsidRPr="00FF0167">
        <w:rPr>
          <w:bCs/>
          <w:sz w:val="36"/>
          <w:lang w:val="en-GB"/>
        </w:rPr>
        <w:br w:type="page"/>
      </w:r>
    </w:p>
    <w:p w14:paraId="0AA29640" w14:textId="389E6063" w:rsidR="0058063C" w:rsidRPr="00FF0167" w:rsidRDefault="0058063C" w:rsidP="0058063C">
      <w:pPr>
        <w:widowControl w:val="0"/>
        <w:tabs>
          <w:tab w:val="left" w:pos="426"/>
          <w:tab w:val="left" w:pos="851"/>
          <w:tab w:val="left" w:pos="1560"/>
          <w:tab w:val="right" w:pos="7655"/>
        </w:tabs>
        <w:jc w:val="both"/>
        <w:rPr>
          <w:bCs/>
          <w:sz w:val="36"/>
          <w:lang w:val="en-GB"/>
        </w:rPr>
      </w:pPr>
      <w:r w:rsidRPr="00FF0167">
        <w:rPr>
          <w:bCs/>
          <w:sz w:val="36"/>
          <w:lang w:val="en-GB"/>
        </w:rPr>
        <w:lastRenderedPageBreak/>
        <w:t>1. Acknowledgements</w:t>
      </w:r>
    </w:p>
    <w:p w14:paraId="1A6ABB77" w14:textId="77777777" w:rsidR="0058063C" w:rsidRPr="00FF0167" w:rsidRDefault="0058063C" w:rsidP="0058063C">
      <w:pPr>
        <w:pStyle w:val="Default"/>
        <w:spacing w:before="120" w:after="60"/>
        <w:jc w:val="both"/>
        <w:rPr>
          <w:rFonts w:ascii="Times New Roman" w:hAnsi="Times New Roman" w:cs="Times New Roman"/>
          <w:bCs/>
          <w:color w:val="auto"/>
        </w:rPr>
      </w:pPr>
    </w:p>
    <w:p w14:paraId="0BA69023" w14:textId="11A9D837" w:rsidR="0058063C" w:rsidRPr="00543182" w:rsidRDefault="0058063C" w:rsidP="0058063C">
      <w:pPr>
        <w:pStyle w:val="Default"/>
        <w:spacing w:before="120" w:after="60"/>
        <w:jc w:val="both"/>
        <w:rPr>
          <w:rFonts w:ascii="Times New Roman" w:hAnsi="Times New Roman" w:cs="Times New Roman"/>
          <w:bCs/>
          <w:color w:val="auto"/>
        </w:rPr>
      </w:pPr>
      <w:r w:rsidRPr="00B375F4">
        <w:rPr>
          <w:rFonts w:ascii="Times New Roman" w:hAnsi="Times New Roman" w:cs="Times New Roman"/>
          <w:bCs/>
          <w:color w:val="auto"/>
        </w:rPr>
        <w:t xml:space="preserve">This document was drawn up by a group of experts within CEFIC / APIC. We </w:t>
      </w:r>
      <w:r w:rsidRPr="00C57C38">
        <w:rPr>
          <w:rFonts w:ascii="Times New Roman" w:hAnsi="Times New Roman" w:cs="Times New Roman"/>
          <w:bCs/>
          <w:color w:val="auto"/>
        </w:rPr>
        <w:t xml:space="preserve">cordially thank them for their hard </w:t>
      </w:r>
      <w:r w:rsidRPr="00543182">
        <w:rPr>
          <w:rFonts w:ascii="Times New Roman" w:hAnsi="Times New Roman" w:cs="Times New Roman"/>
          <w:bCs/>
          <w:color w:val="auto"/>
        </w:rPr>
        <w:t>work and efforts spent as well as for their kind cooperation, intensive discussions</w:t>
      </w:r>
      <w:r w:rsidR="00351733">
        <w:rPr>
          <w:rFonts w:ascii="Times New Roman" w:hAnsi="Times New Roman" w:cs="Times New Roman"/>
          <w:bCs/>
          <w:color w:val="auto"/>
        </w:rPr>
        <w:t>,</w:t>
      </w:r>
      <w:r w:rsidRPr="00543182">
        <w:rPr>
          <w:rFonts w:ascii="Times New Roman" w:hAnsi="Times New Roman" w:cs="Times New Roman"/>
          <w:bCs/>
          <w:color w:val="auto"/>
        </w:rPr>
        <w:t xml:space="preserve"> and fruitful comments:</w:t>
      </w:r>
    </w:p>
    <w:p w14:paraId="0FF44245" w14:textId="77777777" w:rsidR="0058063C" w:rsidRPr="00543182" w:rsidRDefault="0058063C" w:rsidP="0058063C">
      <w:pPr>
        <w:pStyle w:val="Default"/>
        <w:spacing w:before="120" w:after="60"/>
        <w:jc w:val="both"/>
        <w:rPr>
          <w:rFonts w:ascii="Times New Roman" w:hAnsi="Times New Roman" w:cs="Times New Roman"/>
          <w:bCs/>
          <w:color w:val="auto"/>
        </w:rPr>
      </w:pPr>
    </w:p>
    <w:p w14:paraId="209EF9F4" w14:textId="30E7F757" w:rsidR="008C47C9" w:rsidRPr="000272D7" w:rsidRDefault="008C47C9" w:rsidP="00EA2C84">
      <w:pPr>
        <w:pStyle w:val="Default"/>
        <w:tabs>
          <w:tab w:val="left" w:pos="3969"/>
        </w:tabs>
        <w:spacing w:before="120" w:after="60"/>
        <w:ind w:left="720"/>
        <w:jc w:val="both"/>
        <w:rPr>
          <w:rFonts w:ascii="Times New Roman" w:hAnsi="Times New Roman" w:cs="Times New Roman"/>
          <w:color w:val="auto"/>
          <w:highlight w:val="yellow"/>
          <w:lang w:val="es-ES"/>
        </w:rPr>
      </w:pPr>
      <w:r w:rsidRPr="000272D7">
        <w:rPr>
          <w:rFonts w:ascii="Times New Roman" w:hAnsi="Times New Roman" w:cs="Times New Roman"/>
          <w:bCs/>
          <w:color w:val="auto"/>
          <w:lang w:val="es-ES"/>
        </w:rPr>
        <w:t>Simona Calabrese</w:t>
      </w:r>
      <w:r w:rsidR="006A60AD" w:rsidRPr="000272D7">
        <w:rPr>
          <w:lang w:val="es-ES"/>
        </w:rPr>
        <w:tab/>
      </w:r>
      <w:r w:rsidR="2766B909" w:rsidRPr="000272D7">
        <w:rPr>
          <w:rFonts w:ascii="Times New Roman" w:hAnsi="Times New Roman" w:cs="Times New Roman"/>
          <w:color w:val="auto"/>
          <w:lang w:val="es-ES"/>
        </w:rPr>
        <w:t>FIS</w:t>
      </w:r>
    </w:p>
    <w:p w14:paraId="660FC5BB" w14:textId="50E031C6" w:rsidR="008C47C9" w:rsidRPr="000272D7" w:rsidRDefault="008C47C9" w:rsidP="00EA2C84">
      <w:pPr>
        <w:pStyle w:val="Default"/>
        <w:tabs>
          <w:tab w:val="left" w:pos="3969"/>
        </w:tabs>
        <w:spacing w:before="120" w:after="60"/>
        <w:ind w:left="720"/>
        <w:jc w:val="both"/>
        <w:rPr>
          <w:rFonts w:ascii="Times New Roman" w:hAnsi="Times New Roman" w:cs="Times New Roman"/>
          <w:bCs/>
          <w:lang w:val="es-ES"/>
        </w:rPr>
      </w:pPr>
      <w:r w:rsidRPr="000272D7">
        <w:rPr>
          <w:rFonts w:ascii="Times New Roman" w:hAnsi="Times New Roman" w:cs="Times New Roman"/>
          <w:bCs/>
          <w:color w:val="auto"/>
          <w:lang w:val="es-ES"/>
        </w:rPr>
        <w:t>Paolo Conti</w:t>
      </w:r>
      <w:r w:rsidR="00EA2C84" w:rsidRPr="000272D7">
        <w:rPr>
          <w:rFonts w:ascii="Times New Roman" w:hAnsi="Times New Roman" w:cs="Times New Roman"/>
          <w:bCs/>
          <w:color w:val="auto"/>
          <w:lang w:val="es-ES"/>
        </w:rPr>
        <w:tab/>
      </w:r>
      <w:r w:rsidR="00EA2C84" w:rsidRPr="000272D7">
        <w:rPr>
          <w:rFonts w:ascii="Times New Roman" w:hAnsi="Times New Roman" w:cs="Times New Roman"/>
          <w:bCs/>
          <w:lang w:val="es-ES"/>
        </w:rPr>
        <w:t>Synthon BV</w:t>
      </w:r>
    </w:p>
    <w:p w14:paraId="43E2637A" w14:textId="1785CF97" w:rsidR="006A60AD" w:rsidRPr="000272D7" w:rsidRDefault="006A60AD" w:rsidP="00EA2C84">
      <w:pPr>
        <w:pStyle w:val="Default"/>
        <w:tabs>
          <w:tab w:val="left" w:pos="3969"/>
        </w:tabs>
        <w:spacing w:before="120" w:after="60"/>
        <w:ind w:left="720"/>
        <w:jc w:val="both"/>
        <w:rPr>
          <w:rFonts w:ascii="Times New Roman" w:hAnsi="Times New Roman" w:cs="Times New Roman"/>
          <w:bCs/>
          <w:color w:val="auto"/>
          <w:lang w:val="es-ES"/>
        </w:rPr>
      </w:pPr>
      <w:r w:rsidRPr="000272D7">
        <w:rPr>
          <w:rFonts w:ascii="Times New Roman" w:hAnsi="Times New Roman" w:cs="Times New Roman"/>
          <w:bCs/>
          <w:color w:val="auto"/>
          <w:lang w:val="es-ES"/>
        </w:rPr>
        <w:t>Teresa Di Petrillo</w:t>
      </w:r>
      <w:r w:rsidRPr="000272D7">
        <w:rPr>
          <w:rFonts w:ascii="Times New Roman" w:hAnsi="Times New Roman" w:cs="Times New Roman"/>
          <w:bCs/>
          <w:color w:val="auto"/>
          <w:lang w:val="es-ES"/>
        </w:rPr>
        <w:tab/>
        <w:t>Dipharma Francis S.r.l.</w:t>
      </w:r>
    </w:p>
    <w:p w14:paraId="0379919A" w14:textId="66948F1B" w:rsidR="00E5526A" w:rsidRPr="00AC1A85" w:rsidRDefault="00E5526A" w:rsidP="00EA2C84">
      <w:pPr>
        <w:pStyle w:val="Default"/>
        <w:tabs>
          <w:tab w:val="left" w:pos="3969"/>
        </w:tabs>
        <w:spacing w:before="120" w:after="60"/>
        <w:ind w:left="720"/>
        <w:jc w:val="both"/>
        <w:rPr>
          <w:rFonts w:ascii="Times New Roman" w:hAnsi="Times New Roman" w:cs="Times New Roman"/>
          <w:bCs/>
          <w:color w:val="auto"/>
          <w:lang w:val="es-ES"/>
        </w:rPr>
      </w:pPr>
      <w:r w:rsidRPr="00AC1A85">
        <w:rPr>
          <w:rFonts w:ascii="Times New Roman" w:hAnsi="Times New Roman" w:cs="Times New Roman"/>
          <w:bCs/>
          <w:color w:val="auto"/>
          <w:lang w:val="es-ES"/>
        </w:rPr>
        <w:t>Samantha Duve</w:t>
      </w:r>
      <w:r w:rsidRPr="00AC1A85">
        <w:rPr>
          <w:rFonts w:ascii="Times New Roman" w:hAnsi="Times New Roman" w:cs="Times New Roman"/>
          <w:bCs/>
          <w:color w:val="auto"/>
          <w:lang w:val="es-ES"/>
        </w:rPr>
        <w:tab/>
        <w:t>Pfizer</w:t>
      </w:r>
    </w:p>
    <w:p w14:paraId="39D05B25" w14:textId="6007A703" w:rsidR="0058063C" w:rsidRPr="00AC1A85" w:rsidRDefault="0058063C" w:rsidP="00EA2C84">
      <w:pPr>
        <w:pStyle w:val="Default"/>
        <w:tabs>
          <w:tab w:val="left" w:pos="3969"/>
        </w:tabs>
        <w:spacing w:before="120" w:after="60"/>
        <w:ind w:left="720"/>
        <w:jc w:val="both"/>
        <w:rPr>
          <w:rFonts w:ascii="Times New Roman" w:hAnsi="Times New Roman" w:cs="Times New Roman"/>
          <w:bCs/>
          <w:color w:val="auto"/>
          <w:lang w:val="es-ES"/>
        </w:rPr>
      </w:pPr>
      <w:r w:rsidRPr="00AC1A85">
        <w:rPr>
          <w:rFonts w:ascii="Times New Roman" w:hAnsi="Times New Roman" w:cs="Times New Roman"/>
          <w:bCs/>
          <w:color w:val="auto"/>
          <w:lang w:val="es-ES"/>
        </w:rPr>
        <w:t>Rainer Fendt</w:t>
      </w:r>
      <w:r w:rsidRPr="00AC1A85">
        <w:rPr>
          <w:rFonts w:ascii="Times New Roman" w:hAnsi="Times New Roman" w:cs="Times New Roman"/>
          <w:bCs/>
          <w:color w:val="auto"/>
          <w:lang w:val="es-ES"/>
        </w:rPr>
        <w:tab/>
        <w:t>BASF SE (Chair)</w:t>
      </w:r>
    </w:p>
    <w:p w14:paraId="569C37F4" w14:textId="34E258B2" w:rsidR="0055088D" w:rsidRPr="00AC1A85" w:rsidRDefault="008C47C9" w:rsidP="00EA2C84">
      <w:pPr>
        <w:pStyle w:val="Default"/>
        <w:tabs>
          <w:tab w:val="left" w:pos="3969"/>
        </w:tabs>
        <w:spacing w:before="120" w:after="60"/>
        <w:ind w:left="720"/>
        <w:jc w:val="both"/>
        <w:rPr>
          <w:rFonts w:ascii="Times New Roman" w:hAnsi="Times New Roman" w:cs="Times New Roman"/>
          <w:bCs/>
          <w:color w:val="auto"/>
          <w:lang w:val="es-ES"/>
        </w:rPr>
      </w:pPr>
      <w:r w:rsidRPr="00AC1A85">
        <w:rPr>
          <w:rFonts w:ascii="Times New Roman" w:hAnsi="Times New Roman" w:cs="Times New Roman"/>
          <w:bCs/>
          <w:color w:val="auto"/>
          <w:lang w:val="es-ES"/>
        </w:rPr>
        <w:t>Andrea Kreutzer</w:t>
      </w:r>
      <w:r w:rsidR="0055088D" w:rsidRPr="00AC1A85">
        <w:rPr>
          <w:rFonts w:ascii="Times New Roman" w:hAnsi="Times New Roman" w:cs="Times New Roman"/>
          <w:bCs/>
          <w:color w:val="auto"/>
          <w:lang w:val="es-ES"/>
        </w:rPr>
        <w:tab/>
        <w:t>DSM</w:t>
      </w:r>
      <w:r w:rsidR="00641F37" w:rsidRPr="00AC1A85">
        <w:rPr>
          <w:rFonts w:ascii="Times New Roman" w:hAnsi="Times New Roman" w:cs="Times New Roman"/>
          <w:bCs/>
          <w:color w:val="auto"/>
          <w:lang w:val="es-ES"/>
        </w:rPr>
        <w:t xml:space="preserve"> Nutritional Products</w:t>
      </w:r>
    </w:p>
    <w:p w14:paraId="4C27AC26" w14:textId="45D918E6" w:rsidR="008C47C9" w:rsidRPr="00AC1A85" w:rsidRDefault="008C47C9" w:rsidP="00EA2C84">
      <w:pPr>
        <w:pStyle w:val="Default"/>
        <w:tabs>
          <w:tab w:val="left" w:pos="3969"/>
        </w:tabs>
        <w:spacing w:before="120" w:after="60"/>
        <w:ind w:left="720"/>
        <w:jc w:val="both"/>
        <w:rPr>
          <w:rFonts w:ascii="Times New Roman" w:hAnsi="Times New Roman" w:cs="Times New Roman"/>
          <w:bCs/>
          <w:color w:val="auto"/>
          <w:lang w:val="es-ES"/>
        </w:rPr>
      </w:pPr>
      <w:r w:rsidRPr="00AC1A85">
        <w:rPr>
          <w:rFonts w:ascii="Times New Roman" w:hAnsi="Times New Roman" w:cs="Times New Roman"/>
          <w:bCs/>
          <w:color w:val="auto"/>
          <w:lang w:val="es-ES"/>
        </w:rPr>
        <w:t>Giuseppe Mastrangelo</w:t>
      </w:r>
      <w:r w:rsidR="00EA2C84" w:rsidRPr="00AC1A85">
        <w:rPr>
          <w:lang w:val="es-ES"/>
        </w:rPr>
        <w:tab/>
      </w:r>
      <w:r w:rsidR="00EA2C84" w:rsidRPr="00AC1A85">
        <w:rPr>
          <w:rFonts w:ascii="Times New Roman" w:hAnsi="Times New Roman" w:cs="Times New Roman"/>
          <w:bCs/>
          <w:lang w:val="es-ES"/>
        </w:rPr>
        <w:t>Janssen Pharmaceutica NV</w:t>
      </w:r>
    </w:p>
    <w:p w14:paraId="4DB8AC4B" w14:textId="14EC6482" w:rsidR="452BDA2F" w:rsidRPr="000272D7" w:rsidRDefault="452BDA2F" w:rsidP="72B11F3F">
      <w:pPr>
        <w:pStyle w:val="Default"/>
        <w:tabs>
          <w:tab w:val="left" w:pos="3969"/>
        </w:tabs>
        <w:spacing w:before="120" w:after="60"/>
        <w:ind w:left="720"/>
        <w:jc w:val="both"/>
        <w:rPr>
          <w:rFonts w:ascii="Times New Roman" w:hAnsi="Times New Roman" w:cs="Times New Roman"/>
          <w:lang w:val="es-ES"/>
        </w:rPr>
      </w:pPr>
      <w:r w:rsidRPr="000272D7">
        <w:rPr>
          <w:rFonts w:ascii="Times New Roman" w:hAnsi="Times New Roman" w:cs="Times New Roman"/>
          <w:lang w:val="es-ES"/>
        </w:rPr>
        <w:t>Joana Mateus</w:t>
      </w:r>
      <w:r w:rsidRPr="000272D7">
        <w:rPr>
          <w:lang w:val="es-ES"/>
        </w:rPr>
        <w:tab/>
      </w:r>
      <w:r w:rsidRPr="000272D7">
        <w:rPr>
          <w:rFonts w:ascii="Times New Roman" w:hAnsi="Times New Roman" w:cs="Times New Roman"/>
          <w:lang w:val="es-ES"/>
        </w:rPr>
        <w:t>Hovione</w:t>
      </w:r>
    </w:p>
    <w:p w14:paraId="4BD891D6" w14:textId="495D8A12" w:rsidR="003A5301" w:rsidRPr="000272D7" w:rsidRDefault="003A5301" w:rsidP="72B11F3F">
      <w:pPr>
        <w:pStyle w:val="Default"/>
        <w:tabs>
          <w:tab w:val="left" w:pos="3969"/>
        </w:tabs>
        <w:spacing w:before="120" w:after="60"/>
        <w:ind w:left="720"/>
        <w:jc w:val="both"/>
        <w:rPr>
          <w:rFonts w:ascii="Times New Roman" w:hAnsi="Times New Roman" w:cs="Times New Roman"/>
          <w:lang w:val="es-ES"/>
        </w:rPr>
      </w:pPr>
      <w:r w:rsidRPr="000272D7">
        <w:rPr>
          <w:rFonts w:ascii="Times New Roman" w:hAnsi="Times New Roman" w:cs="Times New Roman"/>
          <w:lang w:val="es-ES"/>
        </w:rPr>
        <w:t>Graeme McCabe</w:t>
      </w:r>
      <w:r w:rsidRPr="000272D7">
        <w:rPr>
          <w:rFonts w:ascii="Times New Roman" w:hAnsi="Times New Roman" w:cs="Times New Roman"/>
          <w:lang w:val="es-ES"/>
        </w:rPr>
        <w:tab/>
        <w:t>Veranova</w:t>
      </w:r>
    </w:p>
    <w:p w14:paraId="070C8C76" w14:textId="62BBEA9E" w:rsidR="008C47C9" w:rsidRPr="000272D7" w:rsidRDefault="008C47C9" w:rsidP="00EA2C84">
      <w:pPr>
        <w:pStyle w:val="Default"/>
        <w:tabs>
          <w:tab w:val="left" w:pos="3969"/>
        </w:tabs>
        <w:spacing w:before="120" w:after="60"/>
        <w:ind w:left="720"/>
        <w:jc w:val="both"/>
        <w:rPr>
          <w:rFonts w:ascii="Times New Roman" w:hAnsi="Times New Roman" w:cs="Times New Roman"/>
          <w:bCs/>
          <w:color w:val="auto"/>
          <w:lang w:val="es-ES"/>
        </w:rPr>
      </w:pPr>
      <w:r w:rsidRPr="000272D7">
        <w:rPr>
          <w:rFonts w:ascii="Times New Roman" w:hAnsi="Times New Roman" w:cs="Times New Roman"/>
          <w:bCs/>
          <w:color w:val="auto"/>
          <w:lang w:val="es-ES"/>
        </w:rPr>
        <w:t>Anita Mos</w:t>
      </w:r>
      <w:r w:rsidR="00EA2C84" w:rsidRPr="000272D7">
        <w:rPr>
          <w:rFonts w:ascii="Times New Roman" w:hAnsi="Times New Roman" w:cs="Times New Roman"/>
          <w:bCs/>
          <w:color w:val="auto"/>
          <w:lang w:val="es-ES"/>
        </w:rPr>
        <w:tab/>
      </w:r>
      <w:r w:rsidR="00EA2C84" w:rsidRPr="000272D7">
        <w:rPr>
          <w:rFonts w:ascii="Times New Roman" w:hAnsi="Times New Roman" w:cs="Times New Roman"/>
          <w:bCs/>
          <w:lang w:val="es-ES"/>
        </w:rPr>
        <w:t>Synthon BV</w:t>
      </w:r>
    </w:p>
    <w:p w14:paraId="5A1ED1EA" w14:textId="1C44E437" w:rsidR="008C47C9" w:rsidRPr="000272D7" w:rsidRDefault="008C47C9" w:rsidP="00EA2C84">
      <w:pPr>
        <w:pStyle w:val="Default"/>
        <w:tabs>
          <w:tab w:val="left" w:pos="3969"/>
        </w:tabs>
        <w:spacing w:before="120" w:after="60"/>
        <w:ind w:left="720"/>
        <w:jc w:val="both"/>
        <w:rPr>
          <w:rFonts w:ascii="Times New Roman" w:hAnsi="Times New Roman" w:cs="Times New Roman"/>
          <w:bCs/>
          <w:color w:val="auto"/>
          <w:lang w:val="es-ES"/>
        </w:rPr>
      </w:pPr>
      <w:r w:rsidRPr="000272D7">
        <w:rPr>
          <w:rFonts w:ascii="Times New Roman" w:hAnsi="Times New Roman" w:cs="Times New Roman"/>
          <w:bCs/>
          <w:color w:val="auto"/>
          <w:lang w:val="es-ES"/>
        </w:rPr>
        <w:t>Samuel Perret</w:t>
      </w:r>
      <w:r w:rsidR="00EA2C84" w:rsidRPr="000272D7">
        <w:rPr>
          <w:rFonts w:ascii="Times New Roman" w:hAnsi="Times New Roman" w:cs="Times New Roman"/>
          <w:bCs/>
          <w:color w:val="auto"/>
          <w:lang w:val="es-ES"/>
        </w:rPr>
        <w:tab/>
      </w:r>
      <w:r w:rsidR="00EA2C84" w:rsidRPr="000272D7">
        <w:rPr>
          <w:rFonts w:ascii="Times New Roman" w:hAnsi="Times New Roman" w:cs="Times New Roman"/>
          <w:bCs/>
          <w:lang w:val="es-ES"/>
        </w:rPr>
        <w:t>Seqens (Co-chair)</w:t>
      </w:r>
    </w:p>
    <w:p w14:paraId="2FA67400" w14:textId="4254AFEF" w:rsidR="008C47C9" w:rsidRPr="000272D7" w:rsidRDefault="008C47C9" w:rsidP="00EA2C84">
      <w:pPr>
        <w:pStyle w:val="Default"/>
        <w:tabs>
          <w:tab w:val="left" w:pos="3969"/>
        </w:tabs>
        <w:spacing w:before="120" w:after="60"/>
        <w:ind w:left="720"/>
        <w:jc w:val="both"/>
        <w:rPr>
          <w:rFonts w:ascii="Times New Roman" w:hAnsi="Times New Roman" w:cs="Times New Roman"/>
          <w:bCs/>
          <w:color w:val="auto"/>
          <w:lang w:val="es-ES"/>
        </w:rPr>
      </w:pPr>
      <w:r w:rsidRPr="000272D7">
        <w:rPr>
          <w:rFonts w:ascii="Times New Roman" w:hAnsi="Times New Roman" w:cs="Times New Roman"/>
          <w:bCs/>
          <w:color w:val="auto"/>
          <w:lang w:val="es-ES"/>
        </w:rPr>
        <w:t>Barbara Riccardi</w:t>
      </w:r>
      <w:r w:rsidR="00EA2C84" w:rsidRPr="000272D7">
        <w:rPr>
          <w:rFonts w:ascii="Times New Roman" w:hAnsi="Times New Roman" w:cs="Times New Roman"/>
          <w:bCs/>
          <w:color w:val="auto"/>
          <w:lang w:val="es-ES"/>
        </w:rPr>
        <w:tab/>
      </w:r>
      <w:r w:rsidR="00EA2C84" w:rsidRPr="000272D7">
        <w:rPr>
          <w:rFonts w:ascii="Times New Roman" w:hAnsi="Times New Roman" w:cs="Times New Roman"/>
          <w:bCs/>
          <w:lang w:val="es-ES"/>
        </w:rPr>
        <w:t>Siegfried AG</w:t>
      </w:r>
    </w:p>
    <w:p w14:paraId="5031ED93" w14:textId="1AF3E13B" w:rsidR="008C47C9" w:rsidRPr="00A43A67" w:rsidRDefault="008C47C9" w:rsidP="00EA2C84">
      <w:pPr>
        <w:pStyle w:val="Default"/>
        <w:tabs>
          <w:tab w:val="left" w:pos="3969"/>
        </w:tabs>
        <w:spacing w:before="120" w:after="60"/>
        <w:ind w:left="720"/>
        <w:jc w:val="both"/>
        <w:rPr>
          <w:rFonts w:ascii="Times New Roman" w:hAnsi="Times New Roman" w:cs="Times New Roman"/>
          <w:bCs/>
          <w:color w:val="auto"/>
          <w:lang w:val="en-US"/>
        </w:rPr>
      </w:pPr>
      <w:r w:rsidRPr="00A43A67">
        <w:rPr>
          <w:rFonts w:ascii="Times New Roman" w:hAnsi="Times New Roman" w:cs="Times New Roman"/>
          <w:bCs/>
          <w:color w:val="auto"/>
          <w:lang w:val="en-US"/>
        </w:rPr>
        <w:t>Nicolas Schuvaks</w:t>
      </w:r>
      <w:r w:rsidR="00EA2C84" w:rsidRPr="00A43A67">
        <w:rPr>
          <w:rFonts w:ascii="Times New Roman" w:hAnsi="Times New Roman" w:cs="Times New Roman"/>
          <w:bCs/>
          <w:color w:val="auto"/>
          <w:lang w:val="en-US"/>
        </w:rPr>
        <w:tab/>
      </w:r>
      <w:r w:rsidR="00FE5A43" w:rsidRPr="00A43A67">
        <w:rPr>
          <w:rFonts w:ascii="Times New Roman" w:hAnsi="Times New Roman" w:cs="Times New Roman"/>
          <w:bCs/>
          <w:i/>
          <w:iCs/>
          <w:color w:val="auto"/>
          <w:lang w:val="en-US"/>
        </w:rPr>
        <w:t>formerly Teva</w:t>
      </w:r>
    </w:p>
    <w:p w14:paraId="3FD3829A" w14:textId="0B0C04B2" w:rsidR="00C31D42" w:rsidRDefault="00C31D42" w:rsidP="00EA2C84">
      <w:pPr>
        <w:pStyle w:val="Default"/>
        <w:tabs>
          <w:tab w:val="left" w:pos="3969"/>
        </w:tabs>
        <w:spacing w:before="120" w:after="60"/>
        <w:ind w:left="720"/>
        <w:jc w:val="both"/>
        <w:rPr>
          <w:rFonts w:ascii="Times New Roman" w:hAnsi="Times New Roman" w:cs="Times New Roman"/>
          <w:bCs/>
          <w:color w:val="auto"/>
        </w:rPr>
      </w:pPr>
      <w:r>
        <w:rPr>
          <w:rFonts w:ascii="Times New Roman" w:hAnsi="Times New Roman" w:cs="Times New Roman"/>
          <w:bCs/>
          <w:color w:val="auto"/>
        </w:rPr>
        <w:t>Anthony Storey</w:t>
      </w:r>
      <w:r>
        <w:rPr>
          <w:rFonts w:ascii="Times New Roman" w:hAnsi="Times New Roman" w:cs="Times New Roman"/>
          <w:bCs/>
          <w:color w:val="auto"/>
        </w:rPr>
        <w:tab/>
        <w:t>Pfizer</w:t>
      </w:r>
    </w:p>
    <w:p w14:paraId="6ACAFE0C" w14:textId="2370F77F" w:rsidR="008C47C9" w:rsidRPr="00EA2C84" w:rsidRDefault="008C47C9" w:rsidP="00EA2C84">
      <w:pPr>
        <w:pStyle w:val="Default"/>
        <w:tabs>
          <w:tab w:val="left" w:pos="3969"/>
        </w:tabs>
        <w:spacing w:before="120" w:after="60"/>
        <w:ind w:left="720"/>
        <w:jc w:val="both"/>
        <w:rPr>
          <w:rFonts w:ascii="Times New Roman" w:hAnsi="Times New Roman" w:cs="Times New Roman"/>
          <w:bCs/>
        </w:rPr>
      </w:pPr>
      <w:r w:rsidRPr="00C104BC">
        <w:rPr>
          <w:rFonts w:ascii="Times New Roman" w:hAnsi="Times New Roman" w:cs="Times New Roman"/>
          <w:bCs/>
          <w:color w:val="auto"/>
        </w:rPr>
        <w:t>P</w:t>
      </w:r>
      <w:r w:rsidR="00A16B43" w:rsidRPr="003B5B17">
        <w:rPr>
          <w:rFonts w:ascii="Times New Roman" w:hAnsi="Times New Roman" w:cs="Times New Roman"/>
          <w:bCs/>
          <w:color w:val="auto"/>
        </w:rPr>
        <w:t>ieter</w:t>
      </w:r>
      <w:r w:rsidRPr="00C66898">
        <w:rPr>
          <w:rFonts w:ascii="Times New Roman" w:hAnsi="Times New Roman" w:cs="Times New Roman"/>
          <w:bCs/>
          <w:color w:val="auto"/>
        </w:rPr>
        <w:t xml:space="preserve"> Van Vooren</w:t>
      </w:r>
      <w:r w:rsidR="00A16B43" w:rsidRPr="00EA2C84">
        <w:rPr>
          <w:rFonts w:ascii="Times New Roman" w:hAnsi="Times New Roman" w:cs="Times New Roman"/>
          <w:bCs/>
          <w:color w:val="auto"/>
        </w:rPr>
        <w:tab/>
      </w:r>
      <w:r w:rsidR="00A16B43" w:rsidRPr="00EA2C84">
        <w:rPr>
          <w:rFonts w:ascii="Times New Roman" w:hAnsi="Times New Roman" w:cs="Times New Roman"/>
          <w:bCs/>
        </w:rPr>
        <w:t>Ajinomoto Bio-Pharma services</w:t>
      </w:r>
    </w:p>
    <w:p w14:paraId="54827034" w14:textId="6BEA06FC" w:rsidR="00EA2C84" w:rsidRPr="00EA2C84" w:rsidRDefault="00EA2C84" w:rsidP="00EA2C84">
      <w:pPr>
        <w:pStyle w:val="Default"/>
        <w:tabs>
          <w:tab w:val="left" w:pos="3969"/>
        </w:tabs>
        <w:spacing w:before="120" w:after="60"/>
        <w:ind w:left="720"/>
        <w:jc w:val="both"/>
        <w:rPr>
          <w:rFonts w:ascii="Times New Roman" w:hAnsi="Times New Roman" w:cs="Times New Roman"/>
          <w:bCs/>
          <w:color w:val="auto"/>
        </w:rPr>
      </w:pPr>
      <w:r w:rsidRPr="00EA2C84">
        <w:rPr>
          <w:rFonts w:ascii="Times New Roman" w:hAnsi="Times New Roman" w:cs="Times New Roman"/>
          <w:bCs/>
          <w:color w:val="auto"/>
        </w:rPr>
        <w:t>Julia Abraham-Weinberger</w:t>
      </w:r>
      <w:r w:rsidRPr="00EA2C84">
        <w:rPr>
          <w:rFonts w:ascii="Times New Roman" w:hAnsi="Times New Roman" w:cs="Times New Roman"/>
          <w:bCs/>
          <w:color w:val="auto"/>
        </w:rPr>
        <w:tab/>
      </w:r>
      <w:r w:rsidRPr="00EA2C84">
        <w:rPr>
          <w:rFonts w:ascii="Times New Roman" w:hAnsi="Times New Roman" w:cs="Times New Roman"/>
          <w:bCs/>
        </w:rPr>
        <w:t>Patheon Austria GmbH &amp; Co KG</w:t>
      </w:r>
    </w:p>
    <w:p w14:paraId="561A9896" w14:textId="77777777" w:rsidR="0058063C" w:rsidRPr="00334DD9" w:rsidRDefault="0058063C" w:rsidP="0058063C">
      <w:pPr>
        <w:pStyle w:val="Default"/>
        <w:spacing w:before="120" w:after="60"/>
        <w:jc w:val="both"/>
        <w:rPr>
          <w:rFonts w:ascii="Times New Roman" w:hAnsi="Times New Roman" w:cs="Times New Roman"/>
          <w:bCs/>
          <w:color w:val="auto"/>
        </w:rPr>
      </w:pPr>
    </w:p>
    <w:p w14:paraId="555C9579" w14:textId="77777777" w:rsidR="0058063C" w:rsidRPr="00334DD9" w:rsidRDefault="0058063C" w:rsidP="0058063C">
      <w:pPr>
        <w:pStyle w:val="Default"/>
        <w:spacing w:before="120" w:after="60"/>
        <w:jc w:val="both"/>
        <w:rPr>
          <w:rFonts w:ascii="Times New Roman" w:hAnsi="Times New Roman" w:cs="Times New Roman"/>
          <w:bCs/>
          <w:color w:val="auto"/>
        </w:rPr>
      </w:pPr>
    </w:p>
    <w:p w14:paraId="1912F347" w14:textId="77777777" w:rsidR="0058063C" w:rsidRPr="00334DD9" w:rsidRDefault="0058063C" w:rsidP="0058063C">
      <w:pPr>
        <w:pStyle w:val="Default"/>
        <w:spacing w:before="120" w:after="60"/>
        <w:jc w:val="both"/>
        <w:rPr>
          <w:rFonts w:ascii="Times New Roman" w:hAnsi="Times New Roman" w:cs="Times New Roman"/>
          <w:bCs/>
          <w:color w:val="auto"/>
        </w:rPr>
      </w:pPr>
    </w:p>
    <w:p w14:paraId="070B9A00" w14:textId="77777777" w:rsidR="0058063C" w:rsidRPr="001E4533" w:rsidRDefault="0058063C" w:rsidP="0058063C">
      <w:pPr>
        <w:pStyle w:val="Default"/>
        <w:spacing w:before="120" w:after="60"/>
        <w:jc w:val="both"/>
        <w:rPr>
          <w:rFonts w:ascii="Times New Roman" w:hAnsi="Times New Roman" w:cs="Times New Roman"/>
          <w:bCs/>
          <w:color w:val="auto"/>
        </w:rPr>
      </w:pPr>
      <w:r w:rsidRPr="001E4533">
        <w:rPr>
          <w:rFonts w:ascii="Times New Roman" w:hAnsi="Times New Roman" w:cs="Times New Roman"/>
          <w:bCs/>
          <w:color w:val="auto"/>
        </w:rPr>
        <w:t>We also like to thank anybody else who has, as a quality or regulatory professional from pharmaceutical industry or as member of any industry association, given valuable input to the generation of this document.</w:t>
      </w:r>
    </w:p>
    <w:p w14:paraId="631FB61C" w14:textId="77777777" w:rsidR="0058063C" w:rsidRPr="002574E5" w:rsidRDefault="0058063C" w:rsidP="0058063C">
      <w:pPr>
        <w:widowControl w:val="0"/>
        <w:tabs>
          <w:tab w:val="left" w:pos="-2410"/>
          <w:tab w:val="left" w:pos="851"/>
          <w:tab w:val="left" w:pos="1985"/>
        </w:tabs>
        <w:spacing w:line="218" w:lineRule="auto"/>
        <w:ind w:left="993" w:hanging="993"/>
        <w:jc w:val="both"/>
        <w:rPr>
          <w:bCs/>
          <w:sz w:val="36"/>
          <w:lang w:val="en-GB"/>
        </w:rPr>
      </w:pPr>
      <w:r w:rsidRPr="002574E5">
        <w:rPr>
          <w:lang w:val="en-GB"/>
        </w:rPr>
        <w:br w:type="page"/>
      </w:r>
      <w:r w:rsidRPr="002574E5">
        <w:rPr>
          <w:bCs/>
          <w:sz w:val="36"/>
          <w:lang w:val="en-GB"/>
        </w:rPr>
        <w:lastRenderedPageBreak/>
        <w:t>2. Introduction</w:t>
      </w:r>
    </w:p>
    <w:p w14:paraId="529A2E48" w14:textId="77777777" w:rsidR="0058063C" w:rsidRPr="00FF0167" w:rsidRDefault="0058063C" w:rsidP="0058063C">
      <w:pPr>
        <w:pStyle w:val="Default"/>
        <w:spacing w:before="120" w:after="60"/>
        <w:jc w:val="both"/>
        <w:rPr>
          <w:rFonts w:ascii="Times New Roman" w:hAnsi="Times New Roman" w:cs="Times New Roman"/>
          <w:bCs/>
          <w:color w:val="auto"/>
        </w:rPr>
      </w:pPr>
    </w:p>
    <w:p w14:paraId="7FEE5F63" w14:textId="77777777" w:rsidR="0058063C" w:rsidRPr="00334DD9" w:rsidRDefault="0058063C" w:rsidP="0058063C">
      <w:pPr>
        <w:pStyle w:val="Default"/>
        <w:spacing w:before="120" w:after="60"/>
        <w:jc w:val="both"/>
        <w:rPr>
          <w:rFonts w:ascii="Times New Roman" w:hAnsi="Times New Roman" w:cs="Times New Roman"/>
          <w:color w:val="auto"/>
        </w:rPr>
      </w:pPr>
      <w:r w:rsidRPr="00B375F4">
        <w:rPr>
          <w:rFonts w:ascii="Times New Roman" w:hAnsi="Times New Roman" w:cs="Times New Roman"/>
          <w:color w:val="auto"/>
        </w:rPr>
        <w:t>One of the biggest issues facing the pharmaceutical industry and patient</w:t>
      </w:r>
      <w:r w:rsidRPr="00C57C38">
        <w:rPr>
          <w:rFonts w:ascii="Times New Roman" w:hAnsi="Times New Roman" w:cs="Times New Roman"/>
          <w:color w:val="auto"/>
        </w:rPr>
        <w:t>s today is quality, integrity and security of the pharmaceutical supply chain, preventing contamination (adulteration) and eliminating counterfeits. Quality Systems, Supplier Quality Management and Supply Chain Inte</w:t>
      </w:r>
      <w:r w:rsidRPr="00543182">
        <w:rPr>
          <w:rFonts w:ascii="Times New Roman" w:hAnsi="Times New Roman" w:cs="Times New Roman"/>
          <w:color w:val="auto"/>
        </w:rPr>
        <w:t xml:space="preserve">grity have come into focus in the recent past. A suitable </w:t>
      </w:r>
      <w:r w:rsidRPr="00543182">
        <w:rPr>
          <w:rFonts w:ascii="Times New Roman" w:hAnsi="Times New Roman" w:cs="Times New Roman"/>
          <w:b/>
          <w:bCs/>
          <w:color w:val="auto"/>
        </w:rPr>
        <w:t>S</w:t>
      </w:r>
      <w:r w:rsidRPr="002574E5">
        <w:rPr>
          <w:rFonts w:ascii="Times New Roman" w:hAnsi="Times New Roman" w:cs="Times New Roman"/>
          <w:b/>
          <w:bCs/>
          <w:color w:val="auto"/>
        </w:rPr>
        <w:t>upplier Qualification Program</w:t>
      </w:r>
      <w:r w:rsidRPr="002574E5">
        <w:rPr>
          <w:rFonts w:ascii="Times New Roman" w:hAnsi="Times New Roman" w:cs="Times New Roman"/>
          <w:color w:val="auto"/>
        </w:rPr>
        <w:t xml:space="preserve"> has hence to be implemented by each user of purchased APIs (or intermediates). A major element of such a supplier qualification program is the </w:t>
      </w:r>
      <w:r w:rsidRPr="008F36A5">
        <w:rPr>
          <w:rFonts w:ascii="Times New Roman" w:hAnsi="Times New Roman" w:cs="Times New Roman"/>
          <w:b/>
          <w:bCs/>
          <w:color w:val="auto"/>
        </w:rPr>
        <w:t>Quality Agreement</w:t>
      </w:r>
      <w:r w:rsidRPr="009D4DFE">
        <w:rPr>
          <w:rFonts w:ascii="Times New Roman" w:hAnsi="Times New Roman" w:cs="Times New Roman"/>
          <w:color w:val="auto"/>
        </w:rPr>
        <w:t xml:space="preserve"> between the manufacturer of the API/</w:t>
      </w:r>
      <w:r w:rsidRPr="00334DD9">
        <w:rPr>
          <w:rFonts w:ascii="Times New Roman" w:hAnsi="Times New Roman" w:cs="Times New Roman"/>
          <w:color w:val="auto"/>
        </w:rPr>
        <w:t>intermediate and the buyer or user of the API/intermediate. It increases transparency and traceability by improving the supply relationship between all parties involved in the manufacturing and distribution of APIs and intermediates.</w:t>
      </w:r>
    </w:p>
    <w:p w14:paraId="76CE53FE" w14:textId="7A54A597" w:rsidR="000459D0" w:rsidRPr="00FF0167" w:rsidRDefault="000459D0" w:rsidP="000459D0">
      <w:pPr>
        <w:pStyle w:val="Default"/>
        <w:spacing w:before="120" w:after="60"/>
        <w:jc w:val="both"/>
        <w:rPr>
          <w:rFonts w:ascii="Times New Roman" w:hAnsi="Times New Roman" w:cs="Times New Roman"/>
          <w:color w:val="auto"/>
        </w:rPr>
      </w:pPr>
      <w:r w:rsidRPr="00334DD9">
        <w:rPr>
          <w:rFonts w:ascii="Times New Roman" w:hAnsi="Times New Roman" w:cs="Times New Roman"/>
          <w:color w:val="auto"/>
        </w:rPr>
        <w:t xml:space="preserve">Many companies, both users or buyers and manufacturers of APIs and intermediates, have developed their own Quality Agreement </w:t>
      </w:r>
      <w:r w:rsidR="0037407C" w:rsidRPr="005D570C">
        <w:rPr>
          <w:rFonts w:ascii="Times New Roman" w:hAnsi="Times New Roman" w:cs="Times New Roman"/>
          <w:color w:val="auto"/>
        </w:rPr>
        <w:t>templates, often</w:t>
      </w:r>
      <w:r w:rsidRPr="005D570C">
        <w:rPr>
          <w:rFonts w:ascii="Times New Roman" w:hAnsi="Times New Roman" w:cs="Times New Roman"/>
          <w:color w:val="auto"/>
        </w:rPr>
        <w:t xml:space="preserve"> been designed to cover multiple types of products (APIs, intermediates, pharmaceutical excipients, and even packaging components), or to</w:t>
      </w:r>
      <w:r w:rsidRPr="001E4533">
        <w:rPr>
          <w:rFonts w:ascii="Times New Roman" w:hAnsi="Times New Roman" w:cs="Times New Roman"/>
          <w:color w:val="auto"/>
        </w:rPr>
        <w:t xml:space="preserve"> be used for both the purchase of (generic) APIs and contract manufacturing of (exclusive) substances (final APIs or intermediates). The high degree of diversity of agreements to be maintained increases </w:t>
      </w:r>
      <w:r w:rsidRPr="001E4533">
        <w:rPr>
          <w:rFonts w:ascii="Times New Roman" w:hAnsi="Times New Roman" w:cs="Times New Roman"/>
          <w:b/>
          <w:color w:val="auto"/>
        </w:rPr>
        <w:t>complexity</w:t>
      </w:r>
      <w:r w:rsidRPr="00FF0167">
        <w:rPr>
          <w:rFonts w:ascii="Times New Roman" w:hAnsi="Times New Roman" w:cs="Times New Roman"/>
          <w:color w:val="auto"/>
        </w:rPr>
        <w:t xml:space="preserve"> on both sides, resulting in extensive discussions between companies, and </w:t>
      </w:r>
      <w:r w:rsidRPr="00FF0167">
        <w:rPr>
          <w:rFonts w:ascii="Times New Roman" w:hAnsi="Times New Roman" w:cs="Times New Roman"/>
          <w:b/>
          <w:bCs/>
          <w:color w:val="auto"/>
        </w:rPr>
        <w:t>significant time and resources spent</w:t>
      </w:r>
      <w:r w:rsidRPr="00FF0167">
        <w:rPr>
          <w:rFonts w:ascii="Times New Roman" w:hAnsi="Times New Roman" w:cs="Times New Roman"/>
          <w:color w:val="auto"/>
        </w:rPr>
        <w:t xml:space="preserve"> during all the review loops. It is a real challenge for all organisations to keep control over all the individual agreements and commitments made between the various parties (as regards, e.g., timelines, document provisions, notifications vs. prior approvals), which can be minimised by the use of standardised templates</w:t>
      </w:r>
      <w:r w:rsidR="006C5F25" w:rsidRPr="00FF0167">
        <w:rPr>
          <w:rFonts w:ascii="Times New Roman" w:hAnsi="Times New Roman" w:cs="Times New Roman"/>
          <w:color w:val="auto"/>
        </w:rPr>
        <w:t>.</w:t>
      </w:r>
    </w:p>
    <w:p w14:paraId="6479415D" w14:textId="0282304A" w:rsidR="000459D0" w:rsidRPr="00FF0167" w:rsidRDefault="000459D0" w:rsidP="000459D0">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Since APIC is committed to improving the relationship between API/intermediate users or buyers and API/intermediate manufacturers, APIC has developed this Quality Agreement Guideline plus the corresponding template. The APIC Task Force consisted of members from both specialised API/intermediate manufacturers and companies primarily making finished drug products. Hence APIC believes that the result represents best industry practice considering the needs and requirements of both parties that enter into such a Quality Agreement.</w:t>
      </w:r>
    </w:p>
    <w:p w14:paraId="1ACD8400" w14:textId="77777777" w:rsidR="0058063C" w:rsidRPr="00FF0167" w:rsidRDefault="0058063C" w:rsidP="0058063C">
      <w:pPr>
        <w:pStyle w:val="Default"/>
        <w:spacing w:before="120" w:after="60"/>
        <w:jc w:val="both"/>
        <w:rPr>
          <w:rFonts w:ascii="Times New Roman" w:hAnsi="Times New Roman" w:cs="Times New Roman"/>
          <w:color w:val="auto"/>
        </w:rPr>
      </w:pPr>
    </w:p>
    <w:p w14:paraId="594DA71A" w14:textId="77777777" w:rsidR="0058063C" w:rsidRPr="00FF0167" w:rsidRDefault="0058063C" w:rsidP="0058063C">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2.1</w:t>
      </w:r>
      <w:r w:rsidRPr="00FF0167">
        <w:rPr>
          <w:rFonts w:ascii="Times New Roman" w:hAnsi="Times New Roman" w:cs="Times New Roman"/>
          <w:b/>
          <w:color w:val="auto"/>
        </w:rPr>
        <w:tab/>
        <w:t>What is a Quality Agreement?</w:t>
      </w:r>
    </w:p>
    <w:p w14:paraId="131065A4" w14:textId="77777777" w:rsidR="0058063C" w:rsidRPr="00FF0167" w:rsidRDefault="0058063C" w:rsidP="00A20F38">
      <w:pPr>
        <w:pStyle w:val="Default"/>
        <w:spacing w:before="120" w:after="60"/>
        <w:jc w:val="both"/>
        <w:rPr>
          <w:rFonts w:ascii="Times New Roman" w:hAnsi="Times New Roman" w:cs="Times New Roman"/>
          <w:color w:val="auto"/>
        </w:rPr>
      </w:pPr>
      <w:r w:rsidRPr="00FF0167">
        <w:rPr>
          <w:rFonts w:ascii="Times New Roman" w:hAnsi="Times New Roman" w:cs="Times New Roman"/>
          <w:color w:val="auto"/>
        </w:rPr>
        <w:t>A Quality Agreement under the scope of this guideline is a legally binding agreement that is mutually negotiated and concluded between (the Quality Departments of) API/intermediate manufacturers and their customers. It is intended to define, in a formalised manner, responsibilities relative to quality tasks to assure the manufacture and supply of safe materials (APIs or intermediates) acceptable for pharmaceutical use. A Quality Agreement is based on the quality procedures in place at both the API/intermediate manufacturer and its customer. The Quality Agreement also includes commitments between the parties regarding (a) the provision of information, documents, or samples, and (b) communication and notification rules including contacts. It creates mutual understanding of the quality &amp; regulatory requirements relevant for material supply and both the API/intermediate manufacturer’s and customer’s respective obligations related to quality. By clearly delineating responsibilities, costly product quality issues resulting from miscommunication can be reduced or eliminated.</w:t>
      </w:r>
    </w:p>
    <w:p w14:paraId="77180C35" w14:textId="77777777" w:rsidR="00A20F38" w:rsidRPr="00FF0167" w:rsidRDefault="0058063C" w:rsidP="00A20F38">
      <w:pPr>
        <w:pStyle w:val="Default"/>
        <w:spacing w:before="120" w:after="60"/>
        <w:jc w:val="both"/>
        <w:rPr>
          <w:rFonts w:ascii="Times New Roman" w:hAnsi="Times New Roman" w:cs="Times New Roman"/>
          <w:color w:val="auto"/>
        </w:rPr>
      </w:pPr>
      <w:r w:rsidRPr="00FF0167">
        <w:rPr>
          <w:rFonts w:ascii="Times New Roman" w:hAnsi="Times New Roman" w:cs="Times New Roman"/>
          <w:color w:val="auto"/>
        </w:rPr>
        <w:t>A Quality Agreement is a major element of an API/intermediate user’s supplier qualification program but, of course, it is not a substitute for the supplier qualification processes, including audits as necessary, and for understanding the supplier processes and capabilities.</w:t>
      </w:r>
    </w:p>
    <w:p w14:paraId="70993FF7" w14:textId="16253B03" w:rsidR="0058063C" w:rsidRPr="00FF0167" w:rsidRDefault="0058063C" w:rsidP="00A20F38">
      <w:pPr>
        <w:pStyle w:val="Default"/>
        <w:spacing w:before="120" w:after="60"/>
        <w:jc w:val="both"/>
        <w:rPr>
          <w:rFonts w:ascii="Times New Roman" w:hAnsi="Times New Roman" w:cs="Times New Roman"/>
          <w:color w:val="auto"/>
        </w:rPr>
      </w:pPr>
      <w:r w:rsidRPr="4DF6EE8B">
        <w:rPr>
          <w:rFonts w:ascii="Times New Roman" w:hAnsi="Times New Roman" w:cs="Times New Roman"/>
          <w:color w:val="auto"/>
        </w:rPr>
        <w:t xml:space="preserve">A Quality Agreement </w:t>
      </w:r>
      <w:r w:rsidR="00A20F38" w:rsidRPr="4DF6EE8B">
        <w:rPr>
          <w:rFonts w:ascii="Times New Roman" w:hAnsi="Times New Roman" w:cs="Times New Roman"/>
          <w:color w:val="auto"/>
        </w:rPr>
        <w:t xml:space="preserve">should </w:t>
      </w:r>
      <w:r w:rsidRPr="4DF6EE8B">
        <w:rPr>
          <w:rFonts w:ascii="Times New Roman" w:hAnsi="Times New Roman" w:cs="Times New Roman"/>
          <w:color w:val="auto"/>
        </w:rPr>
        <w:t>not contain any commercial or liability related terms, which should exclusively be dealt with in a Supply Agreement.</w:t>
      </w:r>
      <w:r w:rsidR="00A20F38" w:rsidRPr="4DF6EE8B">
        <w:rPr>
          <w:rFonts w:ascii="Times New Roman" w:hAnsi="Times New Roman" w:cs="Times New Roman"/>
          <w:color w:val="auto"/>
        </w:rPr>
        <w:t xml:space="preserve"> This very common view is also shared by the US FDA, as clearly stated in </w:t>
      </w:r>
      <w:r w:rsidR="008C10C7" w:rsidRPr="4DF6EE8B">
        <w:rPr>
          <w:rFonts w:ascii="Times New Roman" w:hAnsi="Times New Roman" w:cs="Times New Roman"/>
          <w:color w:val="auto"/>
        </w:rPr>
        <w:t>its guidanc</w:t>
      </w:r>
      <w:r w:rsidR="00A20F38" w:rsidRPr="4DF6EE8B">
        <w:rPr>
          <w:rFonts w:ascii="Times New Roman" w:hAnsi="Times New Roman" w:cs="Times New Roman"/>
          <w:color w:val="auto"/>
        </w:rPr>
        <w:t>e on Quality Agreements (see chapter 4 of this document).</w:t>
      </w:r>
    </w:p>
    <w:p w14:paraId="4237EA88" w14:textId="77777777" w:rsidR="0058063C" w:rsidRPr="00FF0167" w:rsidRDefault="0058063C" w:rsidP="0058063C">
      <w:pPr>
        <w:pStyle w:val="Default"/>
        <w:spacing w:before="120" w:after="60"/>
        <w:jc w:val="both"/>
        <w:rPr>
          <w:rFonts w:ascii="Times New Roman" w:hAnsi="Times New Roman" w:cs="Times New Roman"/>
          <w:color w:val="auto"/>
        </w:rPr>
      </w:pPr>
    </w:p>
    <w:p w14:paraId="762D2A5C" w14:textId="77777777" w:rsidR="0058063C" w:rsidRPr="00FF0167" w:rsidRDefault="0058063C" w:rsidP="0058063C">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2.2</w:t>
      </w:r>
      <w:r w:rsidRPr="00FF0167">
        <w:rPr>
          <w:rFonts w:ascii="Times New Roman" w:hAnsi="Times New Roman" w:cs="Times New Roman"/>
          <w:b/>
          <w:color w:val="auto"/>
        </w:rPr>
        <w:tab/>
        <w:t>Relation to Supply Agreements</w:t>
      </w:r>
    </w:p>
    <w:p w14:paraId="3DBF0C26" w14:textId="77777777" w:rsidR="0058063C" w:rsidRPr="00FF0167" w:rsidRDefault="0058063C" w:rsidP="00A20F38">
      <w:pPr>
        <w:autoSpaceDE w:val="0"/>
        <w:autoSpaceDN w:val="0"/>
        <w:adjustRightInd w:val="0"/>
        <w:jc w:val="both"/>
        <w:rPr>
          <w:lang w:val="en-GB" w:eastAsia="en-GB"/>
        </w:rPr>
      </w:pPr>
      <w:r w:rsidRPr="00FF0167">
        <w:rPr>
          <w:lang w:val="en-GB" w:eastAsia="en-GB"/>
        </w:rPr>
        <w:t>Supply Agreements (also known as Commercial Agreements) document the legal and business relationship between API/intermediate manufacturers and their customers. Quality Agreements usually complement the Supply Agreements (if present). If and to the extent a Quality Agreement has been agreed upon, it is basically recommended to avoid quality provisions in Supply Agreements, whenever and to the extent possible, and rather to include a simple reference to the specific, complementary Quality Agreement. Items not directly related to Quality and regulatory compliance (e.g., Safety, Health &amp; Environment items) should rather be included in the Supply Agreement. Nonetheless, one may frequently find combined agreements, often called “Technical Agreements”, mixing Quality/GMP/Regulatory items with detailed product-specific (“technical”) contents and other topics. It is recommended to implement separate agreements because these are easier to maintain.</w:t>
      </w:r>
    </w:p>
    <w:p w14:paraId="6541EA0A" w14:textId="77777777" w:rsidR="0058063C" w:rsidRPr="00C57C38" w:rsidRDefault="0058063C" w:rsidP="00A20F38">
      <w:pPr>
        <w:pStyle w:val="Default"/>
        <w:spacing w:before="120" w:after="60"/>
        <w:jc w:val="both"/>
        <w:rPr>
          <w:rFonts w:ascii="Times New Roman" w:hAnsi="Times New Roman" w:cs="Times New Roman"/>
          <w:color w:val="auto"/>
        </w:rPr>
      </w:pPr>
      <w:r w:rsidRPr="00FF0167">
        <w:rPr>
          <w:rFonts w:ascii="Times New Roman" w:hAnsi="Times New Roman" w:cs="Times New Roman"/>
          <w:color w:val="auto"/>
        </w:rPr>
        <w:t>Quality and Legal review of Supply Agreements should assure quality provisions are aligned/included in the corresponding Quality Agreements. Since Supply and Quality Agreement are often not generated at the same time or reviewed by the sa</w:t>
      </w:r>
      <w:r w:rsidRPr="00B375F4">
        <w:rPr>
          <w:rFonts w:ascii="Times New Roman" w:hAnsi="Times New Roman" w:cs="Times New Roman"/>
          <w:color w:val="auto"/>
        </w:rPr>
        <w:t xml:space="preserve">me people it </w:t>
      </w:r>
      <w:r w:rsidRPr="00C57C38">
        <w:rPr>
          <w:rFonts w:ascii="Times New Roman" w:hAnsi="Times New Roman" w:cs="Times New Roman"/>
          <w:color w:val="auto"/>
        </w:rPr>
        <w:t>is a must to define which document governs in case of conflict (see section III.3 of the Quality Agreement structure given in chapter 5).</w:t>
      </w:r>
    </w:p>
    <w:p w14:paraId="2CBC727A" w14:textId="77777777" w:rsidR="00C11E84" w:rsidRPr="00543182" w:rsidRDefault="00C11E84" w:rsidP="00C11E84">
      <w:pPr>
        <w:pStyle w:val="Default"/>
        <w:spacing w:before="120" w:after="60"/>
        <w:jc w:val="both"/>
        <w:rPr>
          <w:rFonts w:ascii="Times New Roman" w:hAnsi="Times New Roman" w:cs="Times New Roman"/>
          <w:color w:val="auto"/>
        </w:rPr>
      </w:pPr>
    </w:p>
    <w:p w14:paraId="54807AED" w14:textId="77777777" w:rsidR="00C11E84" w:rsidRPr="00543182" w:rsidRDefault="00C11E84" w:rsidP="00C11E84">
      <w:pPr>
        <w:pStyle w:val="Default"/>
        <w:spacing w:before="120" w:after="60"/>
        <w:jc w:val="both"/>
        <w:rPr>
          <w:rFonts w:ascii="Times New Roman" w:hAnsi="Times New Roman" w:cs="Times New Roman"/>
          <w:color w:val="auto"/>
        </w:rPr>
      </w:pPr>
      <w:r w:rsidRPr="00543182">
        <w:rPr>
          <w:rFonts w:ascii="Times New Roman" w:hAnsi="Times New Roman" w:cs="Times New Roman"/>
          <w:color w:val="auto"/>
        </w:rPr>
        <w:t xml:space="preserve">  </w:t>
      </w:r>
    </w:p>
    <w:p w14:paraId="656AF1C3" w14:textId="77777777" w:rsidR="0058063C" w:rsidRPr="002574E5" w:rsidRDefault="0058063C" w:rsidP="0058063C">
      <w:pPr>
        <w:pStyle w:val="Default"/>
        <w:spacing w:before="120" w:after="60"/>
        <w:jc w:val="both"/>
        <w:rPr>
          <w:rFonts w:ascii="Times New Roman" w:hAnsi="Times New Roman" w:cs="Times New Roman"/>
          <w:color w:val="auto"/>
        </w:rPr>
      </w:pPr>
    </w:p>
    <w:p w14:paraId="46EA64B9" w14:textId="77777777" w:rsidR="0058063C" w:rsidRPr="002574E5" w:rsidRDefault="0058063C" w:rsidP="0058063C">
      <w:pPr>
        <w:widowControl w:val="0"/>
        <w:tabs>
          <w:tab w:val="left" w:pos="-2410"/>
          <w:tab w:val="left" w:pos="851"/>
          <w:tab w:val="left" w:pos="1985"/>
        </w:tabs>
        <w:spacing w:line="218" w:lineRule="auto"/>
        <w:ind w:left="993" w:hanging="993"/>
        <w:jc w:val="both"/>
        <w:rPr>
          <w:bCs/>
          <w:sz w:val="36"/>
          <w:lang w:val="en-GB"/>
        </w:rPr>
      </w:pPr>
      <w:r w:rsidRPr="00E53074">
        <w:rPr>
          <w:lang w:val="en-GB"/>
        </w:rPr>
        <w:br w:type="page"/>
      </w:r>
      <w:r w:rsidRPr="002574E5">
        <w:rPr>
          <w:bCs/>
          <w:sz w:val="36"/>
          <w:lang w:val="en-GB"/>
        </w:rPr>
        <w:lastRenderedPageBreak/>
        <w:t>3. Purpose and Scope</w:t>
      </w:r>
    </w:p>
    <w:p w14:paraId="2926F775" w14:textId="77777777" w:rsidR="0058063C" w:rsidRPr="00FF0167" w:rsidRDefault="0058063C" w:rsidP="0058063C">
      <w:pPr>
        <w:pStyle w:val="Default"/>
        <w:spacing w:before="120" w:after="60"/>
        <w:jc w:val="both"/>
        <w:rPr>
          <w:rFonts w:ascii="Times New Roman" w:hAnsi="Times New Roman" w:cs="Times New Roman"/>
          <w:bCs/>
          <w:color w:val="auto"/>
        </w:rPr>
      </w:pPr>
    </w:p>
    <w:p w14:paraId="56F00CB5" w14:textId="77777777" w:rsidR="0058063C" w:rsidRPr="00C57C38" w:rsidRDefault="0058063C" w:rsidP="0058063C">
      <w:pPr>
        <w:pStyle w:val="Default"/>
        <w:spacing w:before="120" w:after="60"/>
        <w:jc w:val="both"/>
        <w:rPr>
          <w:rFonts w:ascii="Times New Roman" w:hAnsi="Times New Roman" w:cs="Times New Roman"/>
          <w:b/>
          <w:color w:val="auto"/>
        </w:rPr>
      </w:pPr>
      <w:r w:rsidRPr="00B375F4">
        <w:rPr>
          <w:rFonts w:ascii="Times New Roman" w:hAnsi="Times New Roman" w:cs="Times New Roman"/>
          <w:b/>
          <w:color w:val="auto"/>
        </w:rPr>
        <w:t>3.1</w:t>
      </w:r>
      <w:r w:rsidRPr="00B375F4">
        <w:rPr>
          <w:rFonts w:ascii="Times New Roman" w:hAnsi="Times New Roman" w:cs="Times New Roman"/>
          <w:b/>
          <w:color w:val="auto"/>
        </w:rPr>
        <w:tab/>
      </w:r>
      <w:r w:rsidRPr="00C57C38">
        <w:rPr>
          <w:rFonts w:ascii="Times New Roman" w:hAnsi="Times New Roman" w:cs="Times New Roman"/>
          <w:b/>
          <w:color w:val="auto"/>
        </w:rPr>
        <w:t>Purpose</w:t>
      </w:r>
    </w:p>
    <w:p w14:paraId="5224675A" w14:textId="77777777" w:rsidR="0058063C" w:rsidRPr="002574E5" w:rsidRDefault="0058063C" w:rsidP="0058063C">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This document intends to provide expert guidance to the API/inter</w:t>
      </w:r>
      <w:r w:rsidRPr="0006310F">
        <w:rPr>
          <w:rFonts w:ascii="Times New Roman" w:hAnsi="Times New Roman" w:cs="Times New Roman"/>
          <w:bCs/>
          <w:color w:val="auto"/>
        </w:rPr>
        <w:t>mediate</w:t>
      </w:r>
      <w:r w:rsidRPr="00543182">
        <w:rPr>
          <w:rFonts w:ascii="Times New Roman" w:hAnsi="Times New Roman" w:cs="Times New Roman"/>
          <w:bCs/>
          <w:color w:val="auto"/>
        </w:rPr>
        <w:t xml:space="preserve"> industry and its customers for the implementation and maintenance of appropriate Quality A</w:t>
      </w:r>
      <w:r w:rsidRPr="002574E5">
        <w:rPr>
          <w:rFonts w:ascii="Times New Roman" w:hAnsi="Times New Roman" w:cs="Times New Roman"/>
          <w:bCs/>
          <w:color w:val="auto"/>
        </w:rPr>
        <w:t>greements.</w:t>
      </w:r>
    </w:p>
    <w:p w14:paraId="599DBB3D" w14:textId="77777777" w:rsidR="0058063C" w:rsidRPr="002574E5" w:rsidRDefault="0058063C" w:rsidP="0058063C">
      <w:pPr>
        <w:pStyle w:val="Default"/>
        <w:spacing w:before="120" w:after="60"/>
        <w:jc w:val="both"/>
        <w:rPr>
          <w:rFonts w:ascii="Times New Roman" w:hAnsi="Times New Roman" w:cs="Times New Roman"/>
          <w:bCs/>
          <w:color w:val="auto"/>
        </w:rPr>
      </w:pPr>
      <w:r w:rsidRPr="002574E5">
        <w:rPr>
          <w:rFonts w:ascii="Times New Roman" w:hAnsi="Times New Roman" w:cs="Times New Roman"/>
          <w:bCs/>
          <w:color w:val="auto"/>
        </w:rPr>
        <w:t xml:space="preserve">It is obvious that consistent standards for such agreements will provide the following </w:t>
      </w:r>
      <w:r w:rsidRPr="002574E5">
        <w:rPr>
          <w:rFonts w:ascii="Times New Roman" w:hAnsi="Times New Roman" w:cs="Times New Roman"/>
          <w:b/>
          <w:color w:val="auto"/>
        </w:rPr>
        <w:t>benefits</w:t>
      </w:r>
      <w:r w:rsidRPr="002574E5">
        <w:rPr>
          <w:rFonts w:ascii="Times New Roman" w:hAnsi="Times New Roman" w:cs="Times New Roman"/>
          <w:bCs/>
          <w:color w:val="auto"/>
        </w:rPr>
        <w:t xml:space="preserve"> to the industry:</w:t>
      </w:r>
    </w:p>
    <w:p w14:paraId="1325014F" w14:textId="77777777" w:rsidR="0058063C" w:rsidRPr="00FF0167" w:rsidRDefault="0058063C" w:rsidP="00BF24E8">
      <w:pPr>
        <w:widowControl w:val="0"/>
        <w:numPr>
          <w:ilvl w:val="0"/>
          <w:numId w:val="21"/>
        </w:numPr>
        <w:tabs>
          <w:tab w:val="clear" w:pos="360"/>
          <w:tab w:val="clear" w:pos="1440"/>
          <w:tab w:val="clear" w:pos="2160"/>
          <w:tab w:val="clear" w:pos="2880"/>
          <w:tab w:val="right" w:pos="-3544"/>
          <w:tab w:val="num" w:pos="720"/>
          <w:tab w:val="left" w:pos="1985"/>
        </w:tabs>
        <w:spacing w:line="218" w:lineRule="auto"/>
        <w:ind w:left="720"/>
        <w:jc w:val="both"/>
        <w:rPr>
          <w:lang w:val="en-GB"/>
        </w:rPr>
      </w:pPr>
      <w:r w:rsidRPr="00FF0167">
        <w:rPr>
          <w:lang w:val="en-GB"/>
        </w:rPr>
        <w:t>Lower workload (by reduced drafting time)</w:t>
      </w:r>
    </w:p>
    <w:p w14:paraId="0DAFE7A1" w14:textId="77777777" w:rsidR="0058063C" w:rsidRPr="00FF0167" w:rsidRDefault="0058063C" w:rsidP="00BF24E8">
      <w:pPr>
        <w:widowControl w:val="0"/>
        <w:numPr>
          <w:ilvl w:val="0"/>
          <w:numId w:val="21"/>
        </w:numPr>
        <w:tabs>
          <w:tab w:val="clear" w:pos="360"/>
          <w:tab w:val="clear" w:pos="1440"/>
          <w:tab w:val="clear" w:pos="2160"/>
          <w:tab w:val="clear" w:pos="2880"/>
          <w:tab w:val="right" w:pos="-3544"/>
          <w:tab w:val="num" w:pos="720"/>
          <w:tab w:val="left" w:pos="1985"/>
        </w:tabs>
        <w:spacing w:line="218" w:lineRule="auto"/>
        <w:ind w:left="720"/>
        <w:jc w:val="both"/>
        <w:rPr>
          <w:lang w:val="en-GB"/>
        </w:rPr>
      </w:pPr>
      <w:r w:rsidRPr="00FF0167">
        <w:rPr>
          <w:lang w:val="en-GB"/>
        </w:rPr>
        <w:t>Faster implementation (by reduced review times)</w:t>
      </w:r>
    </w:p>
    <w:p w14:paraId="3055BA3F" w14:textId="77777777" w:rsidR="0058063C" w:rsidRPr="00FF0167" w:rsidRDefault="0058063C" w:rsidP="00BF24E8">
      <w:pPr>
        <w:widowControl w:val="0"/>
        <w:numPr>
          <w:ilvl w:val="0"/>
          <w:numId w:val="21"/>
        </w:numPr>
        <w:tabs>
          <w:tab w:val="clear" w:pos="360"/>
          <w:tab w:val="clear" w:pos="1440"/>
          <w:tab w:val="clear" w:pos="2160"/>
          <w:tab w:val="clear" w:pos="2880"/>
          <w:tab w:val="right" w:pos="-3544"/>
          <w:tab w:val="num" w:pos="720"/>
          <w:tab w:val="left" w:pos="1985"/>
        </w:tabs>
        <w:spacing w:line="218" w:lineRule="auto"/>
        <w:ind w:left="720"/>
        <w:jc w:val="both"/>
        <w:rPr>
          <w:lang w:val="en-GB"/>
        </w:rPr>
      </w:pPr>
      <w:r w:rsidRPr="00FF0167">
        <w:rPr>
          <w:lang w:val="en-GB"/>
        </w:rPr>
        <w:t>Less complexity (by reduced diversity)</w:t>
      </w:r>
    </w:p>
    <w:p w14:paraId="63D6C38C" w14:textId="77777777" w:rsidR="0058063C" w:rsidRPr="00B375F4"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Following this document will provide the current “state of the art” for Quality Agreements in the pharmaceutical (API/intermediate) supply chain</w:t>
      </w:r>
      <w:r w:rsidRPr="00B375F4">
        <w:rPr>
          <w:rFonts w:ascii="Times New Roman" w:hAnsi="Times New Roman" w:cs="Times New Roman"/>
          <w:bCs/>
          <w:color w:val="auto"/>
        </w:rPr>
        <w:t>.</w:t>
      </w:r>
    </w:p>
    <w:p w14:paraId="4118C8B2" w14:textId="49CC5647" w:rsidR="0058063C" w:rsidRPr="00334DD9" w:rsidRDefault="0058063C" w:rsidP="0058063C">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 xml:space="preserve">The APIC </w:t>
      </w:r>
      <w:r w:rsidRPr="0006310F">
        <w:rPr>
          <w:rFonts w:ascii="Times New Roman" w:hAnsi="Times New Roman" w:cs="Times New Roman"/>
          <w:bCs/>
          <w:color w:val="auto"/>
        </w:rPr>
        <w:t>Qualit</w:t>
      </w:r>
      <w:r w:rsidRPr="00543182">
        <w:rPr>
          <w:rFonts w:ascii="Times New Roman" w:hAnsi="Times New Roman" w:cs="Times New Roman"/>
          <w:bCs/>
          <w:color w:val="auto"/>
        </w:rPr>
        <w:t xml:space="preserve">y Agreement Guideline and </w:t>
      </w:r>
      <w:r w:rsidR="00BE7373" w:rsidRPr="00543182">
        <w:rPr>
          <w:rFonts w:ascii="Times New Roman" w:hAnsi="Times New Roman" w:cs="Times New Roman"/>
          <w:bCs/>
          <w:color w:val="auto"/>
        </w:rPr>
        <w:t xml:space="preserve">the </w:t>
      </w:r>
      <w:r w:rsidRPr="00543182">
        <w:rPr>
          <w:rFonts w:ascii="Times New Roman" w:hAnsi="Times New Roman" w:cs="Times New Roman"/>
          <w:bCs/>
          <w:color w:val="auto"/>
        </w:rPr>
        <w:t>corresponding t</w:t>
      </w:r>
      <w:r w:rsidRPr="002574E5">
        <w:rPr>
          <w:rFonts w:ascii="Times New Roman" w:hAnsi="Times New Roman" w:cs="Times New Roman"/>
          <w:bCs/>
          <w:color w:val="auto"/>
        </w:rPr>
        <w:t xml:space="preserve">emplate are designed to be a flexible model for preparing Quality Agreements wherever </w:t>
      </w:r>
      <w:r w:rsidRPr="008F36A5">
        <w:rPr>
          <w:rFonts w:ascii="Times New Roman" w:hAnsi="Times New Roman" w:cs="Times New Roman"/>
          <w:bCs/>
          <w:color w:val="auto"/>
        </w:rPr>
        <w:t xml:space="preserve">such </w:t>
      </w:r>
      <w:r w:rsidRPr="009D4DFE">
        <w:rPr>
          <w:rFonts w:ascii="Times New Roman" w:hAnsi="Times New Roman" w:cs="Times New Roman"/>
          <w:bCs/>
          <w:color w:val="auto"/>
        </w:rPr>
        <w:t>an agreement is desired. It defines the appropriate items that should be addressed in a Quality Agreement. Th</w:t>
      </w:r>
      <w:r w:rsidRPr="00334DD9">
        <w:rPr>
          <w:rFonts w:ascii="Times New Roman" w:hAnsi="Times New Roman" w:cs="Times New Roman"/>
          <w:bCs/>
          <w:color w:val="auto"/>
        </w:rPr>
        <w:t>e template is designed to be global in scope and contents, thus being suitable for the use in all regions.</w:t>
      </w:r>
    </w:p>
    <w:p w14:paraId="6ED831A6" w14:textId="77777777" w:rsidR="0058063C" w:rsidRPr="00334DD9" w:rsidRDefault="0058063C" w:rsidP="0058063C">
      <w:pPr>
        <w:pStyle w:val="Default"/>
        <w:spacing w:before="120" w:after="60"/>
        <w:jc w:val="both"/>
        <w:rPr>
          <w:rFonts w:ascii="Times New Roman" w:hAnsi="Times New Roman" w:cs="Times New Roman"/>
          <w:bCs/>
          <w:color w:val="auto"/>
        </w:rPr>
      </w:pPr>
    </w:p>
    <w:p w14:paraId="76F5971A" w14:textId="77777777" w:rsidR="0058063C" w:rsidRPr="00334DD9" w:rsidRDefault="0058063C" w:rsidP="0058063C">
      <w:pPr>
        <w:pStyle w:val="Default"/>
        <w:spacing w:before="120" w:after="60"/>
        <w:jc w:val="both"/>
        <w:rPr>
          <w:rFonts w:ascii="Times New Roman" w:hAnsi="Times New Roman" w:cs="Times New Roman"/>
          <w:b/>
          <w:color w:val="auto"/>
        </w:rPr>
      </w:pPr>
      <w:r w:rsidRPr="00334DD9">
        <w:rPr>
          <w:rFonts w:ascii="Times New Roman" w:hAnsi="Times New Roman" w:cs="Times New Roman"/>
          <w:b/>
          <w:color w:val="auto"/>
        </w:rPr>
        <w:t>3.2</w:t>
      </w:r>
      <w:r w:rsidRPr="00334DD9">
        <w:rPr>
          <w:rFonts w:ascii="Times New Roman" w:hAnsi="Times New Roman" w:cs="Times New Roman"/>
          <w:b/>
          <w:color w:val="auto"/>
        </w:rPr>
        <w:tab/>
        <w:t>Scope</w:t>
      </w:r>
    </w:p>
    <w:p w14:paraId="46B2AC91" w14:textId="77C385FC" w:rsidR="0058063C" w:rsidRPr="00334DD9" w:rsidRDefault="0058063C" w:rsidP="4DF6EE8B">
      <w:pPr>
        <w:pStyle w:val="Default"/>
        <w:spacing w:before="120" w:after="60"/>
        <w:jc w:val="both"/>
        <w:rPr>
          <w:rFonts w:ascii="Times New Roman" w:hAnsi="Times New Roman" w:cs="Times New Roman"/>
          <w:color w:val="auto"/>
        </w:rPr>
      </w:pPr>
      <w:r w:rsidRPr="4DF6EE8B">
        <w:rPr>
          <w:rFonts w:ascii="Times New Roman" w:hAnsi="Times New Roman" w:cs="Times New Roman"/>
          <w:color w:val="auto"/>
        </w:rPr>
        <w:t xml:space="preserve">The guideline and template cover agreements between the API/intermediate manufacturer and its customers (whether users or distributors). </w:t>
      </w:r>
      <w:r w:rsidR="00EE0721">
        <w:rPr>
          <w:rFonts w:ascii="Times New Roman" w:hAnsi="Times New Roman" w:cs="Times New Roman"/>
          <w:color w:val="auto"/>
        </w:rPr>
        <w:t>The document</w:t>
      </w:r>
      <w:r w:rsidR="00EE0721" w:rsidRPr="4DF6EE8B">
        <w:rPr>
          <w:rFonts w:ascii="Times New Roman" w:hAnsi="Times New Roman" w:cs="Times New Roman"/>
          <w:color w:val="auto"/>
        </w:rPr>
        <w:t xml:space="preserve"> </w:t>
      </w:r>
      <w:r w:rsidRPr="4DF6EE8B">
        <w:rPr>
          <w:rFonts w:ascii="Times New Roman" w:hAnsi="Times New Roman" w:cs="Times New Roman"/>
          <w:color w:val="auto"/>
        </w:rPr>
        <w:t xml:space="preserve">does not cover the purchase of chemical/non-GMP raw materials by the API/intermediate manufacturer: the template </w:t>
      </w:r>
      <w:r w:rsidR="00265330" w:rsidRPr="4DF6EE8B">
        <w:rPr>
          <w:rFonts w:ascii="Times New Roman" w:hAnsi="Times New Roman" w:cs="Times New Roman"/>
          <w:color w:val="auto"/>
        </w:rPr>
        <w:t xml:space="preserve">is </w:t>
      </w:r>
      <w:r w:rsidRPr="4DF6EE8B">
        <w:rPr>
          <w:rFonts w:ascii="Times New Roman" w:hAnsi="Times New Roman" w:cs="Times New Roman"/>
          <w:color w:val="auto"/>
        </w:rPr>
        <w:t xml:space="preserve">not really suitable for </w:t>
      </w:r>
      <w:r w:rsidR="00EE0721">
        <w:rPr>
          <w:rFonts w:ascii="Times New Roman" w:hAnsi="Times New Roman" w:cs="Times New Roman"/>
          <w:color w:val="auto"/>
        </w:rPr>
        <w:t>this</w:t>
      </w:r>
      <w:r w:rsidR="00EE0721" w:rsidRPr="4DF6EE8B">
        <w:rPr>
          <w:rFonts w:ascii="Times New Roman" w:hAnsi="Times New Roman" w:cs="Times New Roman"/>
          <w:color w:val="auto"/>
        </w:rPr>
        <w:t xml:space="preserve"> </w:t>
      </w:r>
      <w:r w:rsidRPr="4DF6EE8B">
        <w:rPr>
          <w:rFonts w:ascii="Times New Roman" w:hAnsi="Times New Roman" w:cs="Times New Roman"/>
          <w:color w:val="auto"/>
        </w:rPr>
        <w:t>purpose</w:t>
      </w:r>
      <w:r w:rsidR="00C2452D">
        <w:rPr>
          <w:rFonts w:ascii="Times New Roman" w:hAnsi="Times New Roman" w:cs="Times New Roman"/>
          <w:color w:val="auto"/>
        </w:rPr>
        <w:t>,</w:t>
      </w:r>
      <w:r w:rsidRPr="4DF6EE8B">
        <w:rPr>
          <w:rFonts w:ascii="Times New Roman" w:hAnsi="Times New Roman" w:cs="Times New Roman"/>
          <w:color w:val="auto"/>
        </w:rPr>
        <w:t xml:space="preserve"> but some parts of the template may be used to compile an agreement </w:t>
      </w:r>
      <w:r w:rsidR="00EE0721">
        <w:rPr>
          <w:rFonts w:ascii="Times New Roman" w:hAnsi="Times New Roman" w:cs="Times New Roman"/>
          <w:color w:val="auto"/>
        </w:rPr>
        <w:t>in that case</w:t>
      </w:r>
      <w:r w:rsidRPr="4DF6EE8B">
        <w:rPr>
          <w:rFonts w:ascii="Times New Roman" w:hAnsi="Times New Roman" w:cs="Times New Roman"/>
          <w:color w:val="auto"/>
        </w:rPr>
        <w:t>.</w:t>
      </w:r>
      <w:r w:rsidR="00265330" w:rsidRPr="4DF6EE8B">
        <w:rPr>
          <w:rFonts w:ascii="Times New Roman" w:hAnsi="Times New Roman" w:cs="Times New Roman"/>
          <w:color w:val="auto"/>
        </w:rPr>
        <w:t xml:space="preserve"> Furthermore, the template may not always be suitable for Atypical APIs. In such cases, the template may be adjusted</w:t>
      </w:r>
      <w:r w:rsidR="00C2452D">
        <w:rPr>
          <w:rFonts w:ascii="Times New Roman" w:hAnsi="Times New Roman" w:cs="Times New Roman"/>
          <w:color w:val="auto"/>
        </w:rPr>
        <w:t>,</w:t>
      </w:r>
      <w:r w:rsidR="00265330" w:rsidRPr="4DF6EE8B">
        <w:rPr>
          <w:rFonts w:ascii="Times New Roman" w:hAnsi="Times New Roman" w:cs="Times New Roman"/>
          <w:color w:val="auto"/>
        </w:rPr>
        <w:t xml:space="preserve"> or alternative templates may be used, as appropriate (e.g.</w:t>
      </w:r>
      <w:r w:rsidR="00C2452D">
        <w:rPr>
          <w:rFonts w:ascii="Times New Roman" w:hAnsi="Times New Roman" w:cs="Times New Roman"/>
          <w:color w:val="auto"/>
        </w:rPr>
        <w:t>,</w:t>
      </w:r>
      <w:r w:rsidR="00265330" w:rsidRPr="4DF6EE8B">
        <w:rPr>
          <w:rFonts w:ascii="Times New Roman" w:hAnsi="Times New Roman" w:cs="Times New Roman"/>
          <w:color w:val="auto"/>
        </w:rPr>
        <w:t xml:space="preserve"> IPEC template</w:t>
      </w:r>
      <w:r w:rsidR="00346E56" w:rsidRPr="4DF6EE8B">
        <w:rPr>
          <w:rFonts w:ascii="Times New Roman" w:hAnsi="Times New Roman" w:cs="Times New Roman"/>
          <w:color w:val="auto"/>
        </w:rPr>
        <w:t>; see reference 1</w:t>
      </w:r>
      <w:r w:rsidR="00265330" w:rsidRPr="4DF6EE8B">
        <w:rPr>
          <w:rFonts w:ascii="Times New Roman" w:hAnsi="Times New Roman" w:cs="Times New Roman"/>
          <w:color w:val="auto"/>
        </w:rPr>
        <w:t>).</w:t>
      </w:r>
      <w:r w:rsidR="00F239AC" w:rsidRPr="4DF6EE8B">
        <w:rPr>
          <w:rFonts w:ascii="Times New Roman" w:hAnsi="Times New Roman" w:cs="Times New Roman"/>
          <w:color w:val="auto"/>
        </w:rPr>
        <w:t xml:space="preserve"> </w:t>
      </w:r>
    </w:p>
    <w:p w14:paraId="33D5FCE5" w14:textId="77777777" w:rsidR="00EE0721" w:rsidRDefault="00EE0721" w:rsidP="00EE0721">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t xml:space="preserve">If the API is sold to a </w:t>
      </w:r>
      <w:r w:rsidRPr="006A196B">
        <w:rPr>
          <w:rFonts w:ascii="Times New Roman" w:hAnsi="Times New Roman" w:cs="Times New Roman"/>
          <w:b/>
          <w:color w:val="auto"/>
        </w:rPr>
        <w:t>distributor</w:t>
      </w:r>
      <w:r>
        <w:rPr>
          <w:rFonts w:ascii="Times New Roman" w:hAnsi="Times New Roman" w:cs="Times New Roman"/>
          <w:bCs/>
          <w:color w:val="auto"/>
        </w:rPr>
        <w:t xml:space="preserve"> by the original manufacturer and further sold by the distributor to one or multiple end-customers (MAHs), the following should be considered:</w:t>
      </w:r>
    </w:p>
    <w:p w14:paraId="3353B83B" w14:textId="78A1C180" w:rsidR="00EE0721" w:rsidRDefault="00EE0721" w:rsidP="00EE0721">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t>Best option from a legal and regulatory perspective</w:t>
      </w:r>
      <w:r w:rsidR="00260E9A">
        <w:rPr>
          <w:rFonts w:ascii="Times New Roman" w:hAnsi="Times New Roman" w:cs="Times New Roman"/>
          <w:bCs/>
          <w:color w:val="auto"/>
        </w:rPr>
        <w:t>, and recommended by APIC,</w:t>
      </w:r>
      <w:r>
        <w:rPr>
          <w:rFonts w:ascii="Times New Roman" w:hAnsi="Times New Roman" w:cs="Times New Roman"/>
          <w:bCs/>
          <w:color w:val="auto"/>
        </w:rPr>
        <w:t xml:space="preserve"> is the closure of a 3-way agreement by API manufacturer and distributor with each end-customer. Prerequisite is that the API manufacturer knows all end-customers supplied through the distributor. The APIC Quality Agreement template may also be used for such 3-way agreements by adding a third column in the compliance section. Disadvantage of this option, from the API manufacturer’s view, is the potentially high number and complexity of Quality Agreements to be maintained. </w:t>
      </w:r>
    </w:p>
    <w:p w14:paraId="2DCF7D83" w14:textId="7D95C2D0" w:rsidR="00EE0721" w:rsidRPr="00A43A67" w:rsidRDefault="00EE0721" w:rsidP="00EE0721">
      <w:pPr>
        <w:pStyle w:val="Default"/>
        <w:spacing w:before="120" w:after="60"/>
        <w:jc w:val="both"/>
        <w:rPr>
          <w:rFonts w:ascii="Times New Roman" w:hAnsi="Times New Roman" w:cs="Times New Roman"/>
          <w:bCs/>
          <w:color w:val="auto"/>
          <w:lang w:val="en-US"/>
        </w:rPr>
      </w:pPr>
      <w:r>
        <w:rPr>
          <w:rFonts w:ascii="Times New Roman" w:hAnsi="Times New Roman" w:cs="Times New Roman"/>
          <w:bCs/>
          <w:color w:val="auto"/>
        </w:rPr>
        <w:t>Alternative</w:t>
      </w:r>
      <w:r w:rsidR="00260E9A">
        <w:rPr>
          <w:rFonts w:ascii="Times New Roman" w:hAnsi="Times New Roman" w:cs="Times New Roman"/>
          <w:bCs/>
          <w:color w:val="auto"/>
        </w:rPr>
        <w:t>, but less favourable</w:t>
      </w:r>
      <w:r>
        <w:rPr>
          <w:rFonts w:ascii="Times New Roman" w:hAnsi="Times New Roman" w:cs="Times New Roman"/>
          <w:bCs/>
          <w:color w:val="auto"/>
        </w:rPr>
        <w:t xml:space="preserve"> option would be closure of a Quality Agreement between API manufacturer and distributor, and closure of further individual agreements between the distributor and each end-customer. All information and documentation related to the API (e.g., regulatory statements, change notifications) would be provided to end-customers solely by the distributor, who should have the full oversight. The end-customer would contact the distributor in all quality or regulatory matters, but not the API manufacturer directly.</w:t>
      </w:r>
      <w:r w:rsidR="00A43A67">
        <w:rPr>
          <w:rFonts w:ascii="Times New Roman" w:hAnsi="Times New Roman" w:cs="Times New Roman"/>
          <w:bCs/>
          <w:color w:val="auto"/>
        </w:rPr>
        <w:t xml:space="preserve"> </w:t>
      </w:r>
      <w:r w:rsidR="00396392">
        <w:rPr>
          <w:rFonts w:ascii="Times New Roman" w:hAnsi="Times New Roman" w:cs="Times New Roman"/>
          <w:bCs/>
          <w:color w:val="auto"/>
        </w:rPr>
        <w:t xml:space="preserve">This approach is not permitted </w:t>
      </w:r>
      <w:r w:rsidR="00A43A67">
        <w:rPr>
          <w:rFonts w:ascii="Times New Roman" w:hAnsi="Times New Roman" w:cs="Times New Roman"/>
          <w:bCs/>
          <w:color w:val="auto"/>
        </w:rPr>
        <w:t>in</w:t>
      </w:r>
      <w:r w:rsidR="00396392">
        <w:rPr>
          <w:rFonts w:ascii="Times New Roman" w:hAnsi="Times New Roman" w:cs="Times New Roman"/>
          <w:bCs/>
          <w:color w:val="auto"/>
        </w:rPr>
        <w:t xml:space="preserve"> some </w:t>
      </w:r>
      <w:r w:rsidR="00A43A67">
        <w:rPr>
          <w:rFonts w:ascii="Times New Roman" w:hAnsi="Times New Roman" w:cs="Times New Roman"/>
          <w:bCs/>
          <w:color w:val="auto"/>
        </w:rPr>
        <w:t>markets</w:t>
      </w:r>
      <w:r w:rsidR="00396392">
        <w:rPr>
          <w:rFonts w:ascii="Times New Roman" w:hAnsi="Times New Roman" w:cs="Times New Roman"/>
          <w:bCs/>
          <w:color w:val="auto"/>
        </w:rPr>
        <w:t xml:space="preserve"> (e.g.</w:t>
      </w:r>
      <w:r w:rsidR="00A43A67">
        <w:rPr>
          <w:rFonts w:ascii="Times New Roman" w:hAnsi="Times New Roman" w:cs="Times New Roman"/>
          <w:bCs/>
          <w:color w:val="auto"/>
        </w:rPr>
        <w:t>,</w:t>
      </w:r>
      <w:r w:rsidR="00396392">
        <w:rPr>
          <w:rFonts w:ascii="Times New Roman" w:hAnsi="Times New Roman" w:cs="Times New Roman"/>
          <w:bCs/>
          <w:color w:val="auto"/>
        </w:rPr>
        <w:t xml:space="preserve"> in Japan where </w:t>
      </w:r>
      <w:r w:rsidR="00396392" w:rsidRPr="00396392">
        <w:rPr>
          <w:rFonts w:ascii="Times New Roman" w:hAnsi="Times New Roman" w:cs="Times New Roman"/>
          <w:bCs/>
          <w:color w:val="auto"/>
        </w:rPr>
        <w:t>the MAH needs to have a Q</w:t>
      </w:r>
      <w:r w:rsidR="00A43A67">
        <w:rPr>
          <w:rFonts w:ascii="Times New Roman" w:hAnsi="Times New Roman" w:cs="Times New Roman"/>
          <w:bCs/>
          <w:color w:val="auto"/>
        </w:rPr>
        <w:t>uality</w:t>
      </w:r>
      <w:r w:rsidR="000272D7">
        <w:rPr>
          <w:rFonts w:ascii="Times New Roman" w:hAnsi="Times New Roman" w:cs="Times New Roman"/>
          <w:bCs/>
          <w:color w:val="auto"/>
        </w:rPr>
        <w:t xml:space="preserve"> </w:t>
      </w:r>
      <w:r w:rsidR="00A43A67">
        <w:rPr>
          <w:rFonts w:ascii="Times New Roman" w:hAnsi="Times New Roman" w:cs="Times New Roman"/>
          <w:bCs/>
          <w:color w:val="auto"/>
        </w:rPr>
        <w:t>A</w:t>
      </w:r>
      <w:r w:rsidR="00396392" w:rsidRPr="00396392">
        <w:rPr>
          <w:rFonts w:ascii="Times New Roman" w:hAnsi="Times New Roman" w:cs="Times New Roman"/>
          <w:bCs/>
          <w:color w:val="auto"/>
        </w:rPr>
        <w:t>greement with the API ma</w:t>
      </w:r>
      <w:r w:rsidR="00A43A67">
        <w:rPr>
          <w:rFonts w:ascii="Times New Roman" w:hAnsi="Times New Roman" w:cs="Times New Roman"/>
          <w:bCs/>
          <w:color w:val="auto"/>
        </w:rPr>
        <w:t>n</w:t>
      </w:r>
      <w:r w:rsidR="00396392" w:rsidRPr="00396392">
        <w:rPr>
          <w:rFonts w:ascii="Times New Roman" w:hAnsi="Times New Roman" w:cs="Times New Roman"/>
          <w:bCs/>
          <w:color w:val="auto"/>
        </w:rPr>
        <w:t>ufacturer, not with the distributor)</w:t>
      </w:r>
      <w:r w:rsidR="00A43A67">
        <w:rPr>
          <w:rFonts w:ascii="Times New Roman" w:hAnsi="Times New Roman" w:cs="Times New Roman"/>
          <w:bCs/>
          <w:color w:val="auto"/>
        </w:rPr>
        <w:t>.</w:t>
      </w:r>
    </w:p>
    <w:p w14:paraId="0C0EC869" w14:textId="6909DA86" w:rsidR="00EE0721" w:rsidRDefault="00EE0721" w:rsidP="00EE0721">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t>From a practical point of view, the first option would allow audits at the API manufacturer by the end-customer (MAH). The second option would basically only permit audits by the distributor (and certainly 3</w:t>
      </w:r>
      <w:r w:rsidRPr="006A196B">
        <w:rPr>
          <w:rFonts w:ascii="Times New Roman" w:hAnsi="Times New Roman" w:cs="Times New Roman"/>
          <w:bCs/>
          <w:color w:val="auto"/>
          <w:vertAlign w:val="superscript"/>
        </w:rPr>
        <w:t>rd</w:t>
      </w:r>
      <w:r>
        <w:rPr>
          <w:rFonts w:ascii="Times New Roman" w:hAnsi="Times New Roman" w:cs="Times New Roman"/>
          <w:bCs/>
          <w:color w:val="auto"/>
        </w:rPr>
        <w:t xml:space="preserve"> party auditors as well); </w:t>
      </w:r>
      <w:r w:rsidR="00260E9A">
        <w:rPr>
          <w:rFonts w:ascii="Times New Roman" w:hAnsi="Times New Roman" w:cs="Times New Roman"/>
          <w:bCs/>
          <w:color w:val="auto"/>
        </w:rPr>
        <w:t>if agreed by all parties</w:t>
      </w:r>
      <w:r>
        <w:rPr>
          <w:rFonts w:ascii="Times New Roman" w:hAnsi="Times New Roman" w:cs="Times New Roman"/>
          <w:bCs/>
          <w:color w:val="auto"/>
        </w:rPr>
        <w:t xml:space="preserve">, joint audits by distributor </w:t>
      </w:r>
      <w:r w:rsidRPr="00BC0ACC">
        <w:rPr>
          <w:rFonts w:ascii="Times New Roman" w:hAnsi="Times New Roman" w:cs="Times New Roman"/>
          <w:bCs/>
          <w:i/>
          <w:iCs/>
          <w:color w:val="auto"/>
        </w:rPr>
        <w:t>and</w:t>
      </w:r>
      <w:r>
        <w:rPr>
          <w:rFonts w:ascii="Times New Roman" w:hAnsi="Times New Roman" w:cs="Times New Roman"/>
          <w:bCs/>
          <w:color w:val="auto"/>
        </w:rPr>
        <w:t xml:space="preserve"> end-customer(s) might be considered.</w:t>
      </w:r>
    </w:p>
    <w:p w14:paraId="2E2B1201" w14:textId="77777777" w:rsidR="00EE0721" w:rsidRDefault="00EE0721" w:rsidP="00EE0721">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lastRenderedPageBreak/>
        <w:t>Closure of Quality Agreements directly between API manufacturer and end-customer(s) would also be possible in theory. However, as there is no business relationship between these two parties, this option is not recommended in practice.</w:t>
      </w:r>
    </w:p>
    <w:p w14:paraId="4F9314B6" w14:textId="47C62EF1" w:rsidR="008D28A5" w:rsidRPr="005D570C" w:rsidRDefault="008D28A5" w:rsidP="008D28A5">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The template is suitable for both “generic APIs” and “e</w:t>
      </w:r>
      <w:r w:rsidRPr="005D570C">
        <w:rPr>
          <w:rFonts w:ascii="Times New Roman" w:hAnsi="Times New Roman" w:cs="Times New Roman"/>
          <w:bCs/>
          <w:color w:val="auto"/>
        </w:rPr>
        <w:t>xclusive substances”, including when they are supplied for use in clinical trials.</w:t>
      </w:r>
    </w:p>
    <w:p w14:paraId="588E6262" w14:textId="7319353E" w:rsidR="008D28A5" w:rsidRPr="00543182" w:rsidRDefault="008D28A5" w:rsidP="008D28A5">
      <w:pPr>
        <w:pStyle w:val="Default"/>
        <w:spacing w:before="120" w:after="60"/>
        <w:jc w:val="both"/>
        <w:rPr>
          <w:rFonts w:ascii="Times New Roman" w:hAnsi="Times New Roman"/>
        </w:rPr>
      </w:pPr>
      <w:r w:rsidRPr="005D570C">
        <w:rPr>
          <w:rFonts w:ascii="Times New Roman" w:hAnsi="Times New Roman" w:cs="Times New Roman"/>
          <w:bCs/>
          <w:color w:val="auto"/>
        </w:rPr>
        <w:t>The term “</w:t>
      </w:r>
      <w:r w:rsidRPr="0038055C">
        <w:rPr>
          <w:rFonts w:ascii="Times New Roman" w:hAnsi="Times New Roman" w:cs="Times New Roman"/>
          <w:b/>
          <w:bCs/>
          <w:color w:val="auto"/>
        </w:rPr>
        <w:t>generic API</w:t>
      </w:r>
      <w:r w:rsidRPr="0038055C">
        <w:rPr>
          <w:rFonts w:ascii="Times New Roman" w:hAnsi="Times New Roman" w:cs="Times New Roman"/>
          <w:bCs/>
          <w:color w:val="auto"/>
        </w:rPr>
        <w:t>” is used for all APIs that in principle can be obtained from multiple sources, or are manufactured and supplied to multiple customers, as opposed to APIs that are sold only by the originator company or its exclusive licensees. Such generic APIs are off-patent; they are usually described in pharmacopoeial monographs, and supplied based on standard specifications. “</w:t>
      </w:r>
      <w:r w:rsidRPr="0038055C">
        <w:rPr>
          <w:rFonts w:ascii="Times New Roman" w:hAnsi="Times New Roman" w:cs="Times New Roman"/>
          <w:b/>
          <w:iCs/>
          <w:color w:val="auto"/>
        </w:rPr>
        <w:t>Exclusive substances</w:t>
      </w:r>
      <w:r w:rsidRPr="0038055C">
        <w:rPr>
          <w:rFonts w:ascii="Times New Roman" w:hAnsi="Times New Roman" w:cs="Times New Roman"/>
          <w:bCs/>
          <w:color w:val="auto"/>
        </w:rPr>
        <w:t xml:space="preserve">” are </w:t>
      </w:r>
      <w:r w:rsidRPr="0038055C">
        <w:rPr>
          <w:rFonts w:ascii="Times New Roman" w:hAnsi="Times New Roman"/>
        </w:rPr>
        <w:t xml:space="preserve">APIs or intermediates exclusively made for one customer who typically owns intellectual property rights on the process. This activity is also referred </w:t>
      </w:r>
      <w:r w:rsidR="006C5F25" w:rsidRPr="00B375F4">
        <w:rPr>
          <w:rFonts w:ascii="Times New Roman" w:hAnsi="Times New Roman"/>
        </w:rPr>
        <w:t xml:space="preserve">to </w:t>
      </w:r>
      <w:r w:rsidRPr="00C57C38">
        <w:rPr>
          <w:rFonts w:ascii="Times New Roman" w:hAnsi="Times New Roman"/>
        </w:rPr>
        <w:t>as “Contract Manufacturing” or “Custom Synthesis”</w:t>
      </w:r>
      <w:r w:rsidRPr="0006310F">
        <w:rPr>
          <w:rFonts w:ascii="Times New Roman" w:hAnsi="Times New Roman"/>
        </w:rPr>
        <w:t>. It can be managed under a toll manufacturing supply agreement where main raw m</w:t>
      </w:r>
      <w:r w:rsidRPr="00543182">
        <w:rPr>
          <w:rFonts w:ascii="Times New Roman" w:hAnsi="Times New Roman"/>
        </w:rPr>
        <w:t>aterial(s) is furnished by Customer to Supplier.</w:t>
      </w:r>
    </w:p>
    <w:p w14:paraId="69612264" w14:textId="7EB42E58" w:rsidR="00BE7373" w:rsidRPr="00B375F4" w:rsidRDefault="005C59A0" w:rsidP="00C528AD">
      <w:pPr>
        <w:pStyle w:val="Default"/>
        <w:spacing w:before="120" w:after="60"/>
        <w:jc w:val="both"/>
        <w:rPr>
          <w:rFonts w:ascii="Times New Roman" w:hAnsi="Times New Roman" w:cs="Times New Roman"/>
          <w:bCs/>
          <w:color w:val="auto"/>
        </w:rPr>
      </w:pPr>
      <w:r w:rsidRPr="00543182">
        <w:rPr>
          <w:rFonts w:ascii="Times New Roman" w:hAnsi="Times New Roman"/>
        </w:rPr>
        <w:t>“</w:t>
      </w:r>
      <w:r w:rsidRPr="0038055C">
        <w:rPr>
          <w:rFonts w:ascii="Times New Roman" w:hAnsi="Times New Roman"/>
          <w:b/>
        </w:rPr>
        <w:t>Supplier</w:t>
      </w:r>
      <w:r w:rsidRPr="0038055C">
        <w:rPr>
          <w:rFonts w:ascii="Times New Roman" w:hAnsi="Times New Roman"/>
        </w:rPr>
        <w:t>” is used broadly in this guideline and the corresponding template for a company that provides the “Product”, i.e.</w:t>
      </w:r>
      <w:r w:rsidR="00C2452D">
        <w:rPr>
          <w:rFonts w:ascii="Times New Roman" w:hAnsi="Times New Roman"/>
        </w:rPr>
        <w:t>,</w:t>
      </w:r>
      <w:r w:rsidRPr="0038055C">
        <w:rPr>
          <w:rFonts w:ascii="Times New Roman" w:hAnsi="Times New Roman"/>
        </w:rPr>
        <w:t xml:space="preserve"> an API or API intermediate, to its “</w:t>
      </w:r>
      <w:r w:rsidRPr="0038055C">
        <w:rPr>
          <w:rFonts w:ascii="Times New Roman" w:hAnsi="Times New Roman"/>
          <w:b/>
        </w:rPr>
        <w:t>Customer</w:t>
      </w:r>
      <w:r w:rsidRPr="0038055C">
        <w:rPr>
          <w:rFonts w:ascii="Times New Roman" w:hAnsi="Times New Roman"/>
        </w:rPr>
        <w:t>”. The terms “Contract Acceptor” (instead of “Supplier”) and “Contract Giver” (instead of “Customer”) are considered synonymous in practice, and may hence be used alternatively, if preferred</w:t>
      </w:r>
      <w:r w:rsidR="00F81726" w:rsidRPr="0038055C">
        <w:rPr>
          <w:rFonts w:ascii="Times New Roman" w:hAnsi="Times New Roman"/>
        </w:rPr>
        <w:t xml:space="preserve"> by the parties</w:t>
      </w:r>
      <w:r w:rsidRPr="0038055C">
        <w:rPr>
          <w:rFonts w:ascii="Times New Roman" w:hAnsi="Times New Roman"/>
        </w:rPr>
        <w:t xml:space="preserve">; they are quite common in the custom synthesis area. </w:t>
      </w:r>
    </w:p>
    <w:p w14:paraId="1CB9D1F9" w14:textId="77777777" w:rsidR="008D28A5" w:rsidRPr="00C57C38" w:rsidRDefault="008D28A5" w:rsidP="0058063C">
      <w:pPr>
        <w:pStyle w:val="Default"/>
        <w:spacing w:before="120" w:after="60"/>
        <w:jc w:val="both"/>
        <w:rPr>
          <w:rFonts w:ascii="Times New Roman" w:hAnsi="Times New Roman"/>
        </w:rPr>
      </w:pPr>
    </w:p>
    <w:p w14:paraId="563DD552" w14:textId="77777777" w:rsidR="008D28A5" w:rsidRPr="00543182" w:rsidRDefault="008D28A5" w:rsidP="00C528AD">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 xml:space="preserve">Two separate templates were previously developed by APIC to cover generic APIs and exclusive substances. However, it was acknowledged that a vast majority of the requirements are similar for both categories and that these requirements are ultimately built to ensure the safety and efficacy </w:t>
      </w:r>
      <w:r w:rsidRPr="00543182">
        <w:rPr>
          <w:rFonts w:ascii="Times New Roman" w:hAnsi="Times New Roman" w:cs="Times New Roman"/>
          <w:bCs/>
          <w:color w:val="auto"/>
        </w:rPr>
        <w:t xml:space="preserve">of a finished drug, irrespective of those categories. Preference was then given to one standard template where some additional requirements usually applicable to exclusive substances are indicated as options. </w:t>
      </w:r>
    </w:p>
    <w:p w14:paraId="1D2D8C33" w14:textId="77777777" w:rsidR="00346E56" w:rsidRPr="00334DD9" w:rsidRDefault="00346E56" w:rsidP="00C528AD">
      <w:pPr>
        <w:pStyle w:val="Default"/>
        <w:spacing w:before="120" w:after="60"/>
        <w:jc w:val="both"/>
        <w:rPr>
          <w:rFonts w:ascii="Times New Roman" w:hAnsi="Times New Roman" w:cs="Times New Roman"/>
          <w:bCs/>
          <w:color w:val="auto"/>
        </w:rPr>
      </w:pPr>
      <w:r w:rsidRPr="008F36A5">
        <w:rPr>
          <w:rFonts w:ascii="Times New Roman" w:hAnsi="Times New Roman" w:cs="Times New Roman"/>
          <w:bCs/>
          <w:color w:val="auto"/>
        </w:rPr>
        <w:t>Besides the IPEC Quality Agreements guideline/</w:t>
      </w:r>
      <w:r w:rsidRPr="009D4DFE">
        <w:rPr>
          <w:rFonts w:ascii="Times New Roman" w:hAnsi="Times New Roman" w:cs="Times New Roman"/>
          <w:bCs/>
          <w:color w:val="auto"/>
        </w:rPr>
        <w:t xml:space="preserve">template mentioned above, the following documents may be useful in </w:t>
      </w:r>
      <w:r w:rsidR="00B65786" w:rsidRPr="00334DD9">
        <w:rPr>
          <w:rFonts w:ascii="Times New Roman" w:hAnsi="Times New Roman" w:cs="Times New Roman"/>
          <w:bCs/>
          <w:color w:val="auto"/>
        </w:rPr>
        <w:t>establishing</w:t>
      </w:r>
      <w:r w:rsidRPr="00334DD9">
        <w:rPr>
          <w:rFonts w:ascii="Times New Roman" w:hAnsi="Times New Roman" w:cs="Times New Roman"/>
          <w:bCs/>
          <w:color w:val="auto"/>
        </w:rPr>
        <w:t xml:space="preserve"> Quality Agreements:</w:t>
      </w:r>
    </w:p>
    <w:p w14:paraId="77683918" w14:textId="6E51E7A1" w:rsidR="00346E56" w:rsidRPr="00543182" w:rsidRDefault="00346E56" w:rsidP="4DF6EE8B">
      <w:pPr>
        <w:pStyle w:val="Default"/>
        <w:numPr>
          <w:ilvl w:val="0"/>
          <w:numId w:val="29"/>
        </w:numPr>
        <w:spacing w:before="120" w:after="60"/>
        <w:jc w:val="both"/>
        <w:rPr>
          <w:rFonts w:ascii="Times New Roman" w:hAnsi="Times New Roman" w:cs="Times New Roman"/>
          <w:color w:val="auto"/>
        </w:rPr>
      </w:pPr>
      <w:r w:rsidRPr="4DF6EE8B">
        <w:rPr>
          <w:rFonts w:ascii="Times New Roman" w:hAnsi="Times New Roman" w:cs="Times New Roman"/>
          <w:color w:val="auto"/>
        </w:rPr>
        <w:t>The “</w:t>
      </w:r>
      <w:r w:rsidRPr="4DF6EE8B">
        <w:rPr>
          <w:rFonts w:ascii="Times New Roman" w:hAnsi="Times New Roman" w:cs="Times New Roman"/>
          <w:i/>
          <w:iCs/>
          <w:color w:val="auto"/>
        </w:rPr>
        <w:t>Rx-360 Best Practices Quality Agreement Guide</w:t>
      </w:r>
      <w:r w:rsidRPr="4DF6EE8B">
        <w:rPr>
          <w:rFonts w:ascii="Times New Roman" w:hAnsi="Times New Roman" w:cs="Times New Roman"/>
          <w:color w:val="auto"/>
        </w:rPr>
        <w:t>”</w:t>
      </w:r>
      <w:r w:rsidR="00B65786" w:rsidRPr="4DF6EE8B">
        <w:rPr>
          <w:rFonts w:ascii="Times New Roman" w:hAnsi="Times New Roman" w:cs="Times New Roman"/>
          <w:color w:val="auto"/>
        </w:rPr>
        <w:t xml:space="preserve"> (reference 2)</w:t>
      </w:r>
      <w:r w:rsidRPr="4DF6EE8B">
        <w:rPr>
          <w:rFonts w:ascii="Times New Roman" w:hAnsi="Times New Roman" w:cs="Times New Roman"/>
          <w:color w:val="auto"/>
        </w:rPr>
        <w:t xml:space="preserve"> constitutes a comprehensive guidance document </w:t>
      </w:r>
      <w:r w:rsidR="00B65786" w:rsidRPr="4DF6EE8B">
        <w:rPr>
          <w:rFonts w:ascii="Times New Roman" w:hAnsi="Times New Roman" w:cs="Times New Roman"/>
          <w:color w:val="auto"/>
        </w:rPr>
        <w:t>that is intended to assist both customers and suppliers in efficiently managing the initiation, negotiation, implementation, and ongoing maintenance of Quality Agreements. The document covers all kind</w:t>
      </w:r>
      <w:r w:rsidR="0006310F" w:rsidRPr="4DF6EE8B">
        <w:rPr>
          <w:rFonts w:ascii="Times New Roman" w:hAnsi="Times New Roman" w:cs="Times New Roman"/>
          <w:color w:val="auto"/>
        </w:rPr>
        <w:t>s</w:t>
      </w:r>
      <w:r w:rsidR="00B65786" w:rsidRPr="4DF6EE8B">
        <w:rPr>
          <w:rFonts w:ascii="Times New Roman" w:hAnsi="Times New Roman" w:cs="Times New Roman"/>
          <w:color w:val="auto"/>
        </w:rPr>
        <w:t xml:space="preserve"> of quality-relevant supplies and services purchased by drug product manufacturers (APIs, excipients, packaging materials, contract labs, etc.), and it includes example language for various purposes. It does, however, not provide additional Quality Agreement templates but refers to existing ones, e.g.</w:t>
      </w:r>
      <w:r w:rsidR="00EE0721">
        <w:rPr>
          <w:rFonts w:ascii="Times New Roman" w:hAnsi="Times New Roman" w:cs="Times New Roman"/>
          <w:color w:val="auto"/>
        </w:rPr>
        <w:t>,</w:t>
      </w:r>
      <w:r w:rsidR="00B65786" w:rsidRPr="4DF6EE8B">
        <w:rPr>
          <w:rFonts w:ascii="Times New Roman" w:hAnsi="Times New Roman" w:cs="Times New Roman"/>
          <w:color w:val="auto"/>
        </w:rPr>
        <w:t xml:space="preserve"> the APIC template.</w:t>
      </w:r>
    </w:p>
    <w:p w14:paraId="7463533D" w14:textId="573004CC" w:rsidR="00B65786" w:rsidRPr="0038055C" w:rsidRDefault="00B65786" w:rsidP="00B65786">
      <w:pPr>
        <w:pStyle w:val="Default"/>
        <w:numPr>
          <w:ilvl w:val="0"/>
          <w:numId w:val="29"/>
        </w:numPr>
        <w:spacing w:before="120" w:after="60"/>
        <w:jc w:val="both"/>
        <w:rPr>
          <w:rFonts w:ascii="Times New Roman" w:hAnsi="Times New Roman" w:cs="Times New Roman"/>
          <w:bCs/>
          <w:color w:val="auto"/>
        </w:rPr>
      </w:pPr>
      <w:r w:rsidRPr="008F36A5">
        <w:rPr>
          <w:rFonts w:ascii="Times New Roman" w:hAnsi="Times New Roman" w:cs="Times New Roman"/>
          <w:bCs/>
          <w:color w:val="auto"/>
        </w:rPr>
        <w:t>The “</w:t>
      </w:r>
      <w:r w:rsidRPr="00FF0167">
        <w:rPr>
          <w:rFonts w:ascii="Times New Roman" w:hAnsi="Times New Roman" w:cs="Times New Roman"/>
          <w:i/>
          <w:color w:val="auto"/>
        </w:rPr>
        <w:t>SOCMA Quality Agreement Template</w:t>
      </w:r>
      <w:r w:rsidRPr="00FF0167">
        <w:rPr>
          <w:rFonts w:ascii="Times New Roman" w:hAnsi="Times New Roman" w:cs="Times New Roman"/>
          <w:color w:val="auto"/>
        </w:rPr>
        <w:t>” (reference 3</w:t>
      </w:r>
      <w:r w:rsidRPr="00FF0167">
        <w:rPr>
          <w:rFonts w:ascii="Times New Roman" w:hAnsi="Times New Roman" w:cs="Times New Roman"/>
          <w:bCs/>
          <w:color w:val="auto"/>
        </w:rPr>
        <w:t xml:space="preserve">) does not – from a content perspective – too much differ from the APIC template. In </w:t>
      </w:r>
      <w:r w:rsidR="00B02315" w:rsidRPr="00FF0167">
        <w:rPr>
          <w:rFonts w:ascii="Times New Roman" w:hAnsi="Times New Roman" w:cs="Times New Roman"/>
          <w:bCs/>
          <w:color w:val="auto"/>
        </w:rPr>
        <w:t>special</w:t>
      </w:r>
      <w:r w:rsidRPr="00FF0167">
        <w:rPr>
          <w:rFonts w:ascii="Times New Roman" w:hAnsi="Times New Roman" w:cs="Times New Roman"/>
          <w:bCs/>
          <w:color w:val="auto"/>
        </w:rPr>
        <w:t xml:space="preserve"> cases, it has </w:t>
      </w:r>
      <w:r w:rsidR="00B02315" w:rsidRPr="0038055C">
        <w:rPr>
          <w:rFonts w:ascii="Times New Roman" w:hAnsi="Times New Roman" w:cs="Times New Roman"/>
          <w:bCs/>
          <w:color w:val="auto"/>
        </w:rPr>
        <w:t>proven to be</w:t>
      </w:r>
      <w:r w:rsidRPr="0038055C">
        <w:rPr>
          <w:rFonts w:ascii="Times New Roman" w:hAnsi="Times New Roman" w:cs="Times New Roman"/>
          <w:bCs/>
          <w:color w:val="auto"/>
        </w:rPr>
        <w:t xml:space="preserve"> a suitable alternative, especially for US customers.</w:t>
      </w:r>
    </w:p>
    <w:p w14:paraId="217D3F60" w14:textId="77777777" w:rsidR="00B65786" w:rsidRPr="00B375F4" w:rsidRDefault="00B65786" w:rsidP="00C528AD">
      <w:pPr>
        <w:pStyle w:val="Default"/>
        <w:spacing w:before="120" w:after="60"/>
        <w:jc w:val="both"/>
        <w:rPr>
          <w:rFonts w:ascii="Times New Roman" w:hAnsi="Times New Roman" w:cs="Times New Roman"/>
          <w:bCs/>
          <w:color w:val="auto"/>
        </w:rPr>
      </w:pPr>
    </w:p>
    <w:p w14:paraId="5CF51539" w14:textId="77777777" w:rsidR="00346E56" w:rsidRPr="00C57C38" w:rsidRDefault="00346E56" w:rsidP="00C528AD">
      <w:pPr>
        <w:pStyle w:val="Default"/>
        <w:spacing w:before="120" w:after="60"/>
        <w:jc w:val="both"/>
        <w:rPr>
          <w:rFonts w:ascii="Times New Roman" w:hAnsi="Times New Roman" w:cs="Times New Roman"/>
          <w:bCs/>
          <w:color w:val="auto"/>
        </w:rPr>
      </w:pPr>
    </w:p>
    <w:p w14:paraId="413C1342" w14:textId="77777777" w:rsidR="008D28A5" w:rsidRPr="00FF0167" w:rsidRDefault="008D28A5" w:rsidP="0058063C">
      <w:pPr>
        <w:pStyle w:val="Default"/>
        <w:spacing w:before="120" w:after="60"/>
        <w:jc w:val="both"/>
        <w:rPr>
          <w:rFonts w:ascii="Times New Roman" w:hAnsi="Times New Roman" w:cs="Times New Roman"/>
          <w:bCs/>
          <w:color w:val="auto"/>
        </w:rPr>
      </w:pPr>
    </w:p>
    <w:p w14:paraId="16926442" w14:textId="77777777" w:rsidR="00AC1A85" w:rsidRDefault="0058063C" w:rsidP="0058063C">
      <w:pPr>
        <w:widowControl w:val="0"/>
        <w:tabs>
          <w:tab w:val="left" w:pos="-2410"/>
          <w:tab w:val="left" w:pos="851"/>
          <w:tab w:val="left" w:pos="1985"/>
        </w:tabs>
        <w:spacing w:line="218" w:lineRule="auto"/>
        <w:jc w:val="both"/>
        <w:rPr>
          <w:bCs/>
          <w:lang w:val="en-GB"/>
        </w:rPr>
      </w:pPr>
      <w:r w:rsidRPr="00FF0167">
        <w:rPr>
          <w:bCs/>
          <w:lang w:val="en-GB"/>
        </w:rPr>
        <w:br w:type="page"/>
      </w:r>
    </w:p>
    <w:p w14:paraId="378F9B26" w14:textId="77777777" w:rsidR="00AC1A85" w:rsidRDefault="00AC1A85" w:rsidP="0058063C">
      <w:pPr>
        <w:widowControl w:val="0"/>
        <w:tabs>
          <w:tab w:val="left" w:pos="-2410"/>
          <w:tab w:val="left" w:pos="851"/>
          <w:tab w:val="left" w:pos="1985"/>
        </w:tabs>
        <w:spacing w:line="218" w:lineRule="auto"/>
        <w:jc w:val="both"/>
        <w:rPr>
          <w:bCs/>
          <w:lang w:val="en-GB"/>
        </w:rPr>
      </w:pPr>
    </w:p>
    <w:p w14:paraId="77D9C9F8" w14:textId="77777777" w:rsidR="00AC1A85" w:rsidRDefault="00AC1A85" w:rsidP="0058063C">
      <w:pPr>
        <w:widowControl w:val="0"/>
        <w:tabs>
          <w:tab w:val="left" w:pos="-2410"/>
          <w:tab w:val="left" w:pos="851"/>
          <w:tab w:val="left" w:pos="1985"/>
        </w:tabs>
        <w:spacing w:line="218" w:lineRule="auto"/>
        <w:jc w:val="both"/>
        <w:rPr>
          <w:bCs/>
          <w:lang w:val="en-GB"/>
        </w:rPr>
      </w:pPr>
    </w:p>
    <w:p w14:paraId="47FCF36C" w14:textId="77777777" w:rsidR="00AC1A85" w:rsidRDefault="00AC1A85" w:rsidP="0058063C">
      <w:pPr>
        <w:widowControl w:val="0"/>
        <w:tabs>
          <w:tab w:val="left" w:pos="-2410"/>
          <w:tab w:val="left" w:pos="851"/>
          <w:tab w:val="left" w:pos="1985"/>
        </w:tabs>
        <w:spacing w:line="218" w:lineRule="auto"/>
        <w:jc w:val="both"/>
        <w:rPr>
          <w:bCs/>
          <w:lang w:val="en-GB"/>
        </w:rPr>
      </w:pPr>
    </w:p>
    <w:p w14:paraId="38BBA5DE" w14:textId="792628ED" w:rsidR="0058063C" w:rsidRPr="00FF0167" w:rsidRDefault="0058063C" w:rsidP="0058063C">
      <w:pPr>
        <w:widowControl w:val="0"/>
        <w:tabs>
          <w:tab w:val="left" w:pos="-2410"/>
          <w:tab w:val="left" w:pos="851"/>
          <w:tab w:val="left" w:pos="1985"/>
        </w:tabs>
        <w:spacing w:line="218" w:lineRule="auto"/>
        <w:jc w:val="both"/>
        <w:rPr>
          <w:bCs/>
          <w:sz w:val="36"/>
          <w:lang w:val="en-GB"/>
        </w:rPr>
      </w:pPr>
      <w:r w:rsidRPr="00FF0167">
        <w:rPr>
          <w:bCs/>
          <w:sz w:val="36"/>
          <w:lang w:val="en-GB"/>
        </w:rPr>
        <w:t>4. Legal Requirements</w:t>
      </w:r>
    </w:p>
    <w:p w14:paraId="11D6F5CA" w14:textId="77777777" w:rsidR="0058063C" w:rsidRPr="00FF0167" w:rsidRDefault="0058063C" w:rsidP="0058063C">
      <w:pPr>
        <w:pStyle w:val="Default"/>
        <w:spacing w:before="120" w:after="60"/>
        <w:jc w:val="both"/>
        <w:rPr>
          <w:rFonts w:ascii="Times New Roman" w:hAnsi="Times New Roman" w:cs="Times New Roman"/>
          <w:bCs/>
          <w:color w:val="auto"/>
        </w:rPr>
      </w:pPr>
    </w:p>
    <w:p w14:paraId="7EA00C70" w14:textId="2A506C84" w:rsidR="0058063C" w:rsidRPr="00B375F4" w:rsidRDefault="0058063C" w:rsidP="0058063C">
      <w:pPr>
        <w:pStyle w:val="Default"/>
        <w:spacing w:before="120" w:after="60"/>
        <w:jc w:val="both"/>
        <w:rPr>
          <w:rFonts w:ascii="Times New Roman" w:hAnsi="Times New Roman" w:cs="Times New Roman"/>
          <w:bCs/>
          <w:color w:val="auto"/>
        </w:rPr>
      </w:pPr>
      <w:r w:rsidRPr="0038055C">
        <w:rPr>
          <w:rFonts w:ascii="Times New Roman" w:hAnsi="Times New Roman" w:cs="Times New Roman"/>
          <w:bCs/>
          <w:color w:val="auto"/>
        </w:rPr>
        <w:t>Quality Agreements have become a common tool in our business and are intensively demanded by the authorities to be implemented</w:t>
      </w:r>
      <w:r w:rsidR="004354BD" w:rsidRPr="0038055C">
        <w:rPr>
          <w:rFonts w:ascii="Times New Roman" w:hAnsi="Times New Roman" w:cs="Times New Roman"/>
          <w:bCs/>
          <w:color w:val="auto"/>
        </w:rPr>
        <w:t>. They have increasingly been referred to or</w:t>
      </w:r>
      <w:r w:rsidRPr="00732023">
        <w:rPr>
          <w:rFonts w:ascii="Times New Roman" w:hAnsi="Times New Roman" w:cs="Times New Roman"/>
          <w:bCs/>
          <w:color w:val="auto"/>
        </w:rPr>
        <w:t xml:space="preserve"> described in international guidelines.</w:t>
      </w:r>
      <w:r w:rsidR="00D20CB5">
        <w:rPr>
          <w:rFonts w:ascii="Times New Roman" w:hAnsi="Times New Roman" w:cs="Times New Roman"/>
          <w:bCs/>
          <w:color w:val="auto"/>
        </w:rPr>
        <w:t xml:space="preserve"> Today, authorities basically do not consider the establishment of Quality Agreements as the sole responsibility of the drug product manufacturer anymore, but there are expectations at many national authorities also towards the API manufacturer to have Quality Agreements in place with its customers (MAHs).</w:t>
      </w:r>
    </w:p>
    <w:p w14:paraId="5D0A1E85" w14:textId="64EA313A" w:rsidR="0058063C" w:rsidRPr="002574E5" w:rsidRDefault="0058063C" w:rsidP="0058063C">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Written contracts/agreements defi</w:t>
      </w:r>
      <w:r w:rsidRPr="0006310F">
        <w:rPr>
          <w:rFonts w:ascii="Times New Roman" w:hAnsi="Times New Roman" w:cs="Times New Roman"/>
          <w:bCs/>
          <w:color w:val="auto"/>
        </w:rPr>
        <w:t xml:space="preserve">ning the responsibilities and communication processes for quality-related activities of the involved parties </w:t>
      </w:r>
      <w:r w:rsidRPr="00543182">
        <w:rPr>
          <w:rFonts w:ascii="Times New Roman" w:hAnsi="Times New Roman" w:cs="Times New Roman"/>
          <w:bCs/>
          <w:color w:val="auto"/>
        </w:rPr>
        <w:t>are mandatory for “</w:t>
      </w:r>
      <w:r w:rsidRPr="00543182">
        <w:rPr>
          <w:rFonts w:ascii="Times New Roman" w:hAnsi="Times New Roman" w:cs="Times New Roman"/>
          <w:b/>
          <w:color w:val="auto"/>
        </w:rPr>
        <w:t>contract manufacture</w:t>
      </w:r>
      <w:r w:rsidRPr="00543182">
        <w:rPr>
          <w:rFonts w:ascii="Times New Roman" w:hAnsi="Times New Roman" w:cs="Times New Roman"/>
          <w:bCs/>
          <w:color w:val="auto"/>
        </w:rPr>
        <w:t>” (see EU GMP Guide Part I, chapter 7</w:t>
      </w:r>
      <w:r w:rsidR="004354BD" w:rsidRPr="008F36A5">
        <w:rPr>
          <w:rFonts w:ascii="Times New Roman" w:hAnsi="Times New Roman" w:cs="Times New Roman"/>
          <w:bCs/>
          <w:color w:val="auto"/>
        </w:rPr>
        <w:t xml:space="preserve"> [see </w:t>
      </w:r>
      <w:r w:rsidR="00C2452D">
        <w:rPr>
          <w:rFonts w:ascii="Times New Roman" w:hAnsi="Times New Roman" w:cs="Times New Roman"/>
          <w:bCs/>
          <w:color w:val="auto"/>
        </w:rPr>
        <w:t>r</w:t>
      </w:r>
      <w:r w:rsidR="00C2452D" w:rsidRPr="00334DD9">
        <w:rPr>
          <w:rFonts w:ascii="Times New Roman" w:hAnsi="Times New Roman" w:cs="Times New Roman"/>
          <w:bCs/>
          <w:color w:val="auto"/>
        </w:rPr>
        <w:t xml:space="preserve">eference </w:t>
      </w:r>
      <w:r w:rsidR="00B732C6" w:rsidRPr="00334DD9">
        <w:rPr>
          <w:rFonts w:ascii="Times New Roman" w:hAnsi="Times New Roman" w:cs="Times New Roman"/>
          <w:bCs/>
          <w:color w:val="auto"/>
        </w:rPr>
        <w:t>4</w:t>
      </w:r>
      <w:r w:rsidR="004354BD" w:rsidRPr="00334DD9">
        <w:rPr>
          <w:rFonts w:ascii="Times New Roman" w:hAnsi="Times New Roman" w:cs="Times New Roman"/>
          <w:bCs/>
          <w:color w:val="auto"/>
        </w:rPr>
        <w:t>]</w:t>
      </w:r>
      <w:r w:rsidRPr="005D570C">
        <w:rPr>
          <w:rFonts w:ascii="Times New Roman" w:hAnsi="Times New Roman" w:cs="Times New Roman"/>
          <w:bCs/>
          <w:color w:val="auto"/>
        </w:rPr>
        <w:t>, and ICH Q7 Guideline, chapter 16</w:t>
      </w:r>
      <w:r w:rsidR="004354BD" w:rsidRPr="005D570C">
        <w:rPr>
          <w:rFonts w:ascii="Times New Roman" w:hAnsi="Times New Roman" w:cs="Times New Roman"/>
          <w:bCs/>
          <w:color w:val="auto"/>
        </w:rPr>
        <w:t xml:space="preserve"> [see </w:t>
      </w:r>
      <w:r w:rsidR="00C2452D">
        <w:rPr>
          <w:rFonts w:ascii="Times New Roman" w:hAnsi="Times New Roman" w:cs="Times New Roman"/>
          <w:bCs/>
          <w:color w:val="auto"/>
        </w:rPr>
        <w:t>r</w:t>
      </w:r>
      <w:r w:rsidR="00C2452D" w:rsidRPr="001E4533">
        <w:rPr>
          <w:rFonts w:ascii="Times New Roman" w:hAnsi="Times New Roman" w:cs="Times New Roman"/>
          <w:bCs/>
          <w:color w:val="auto"/>
        </w:rPr>
        <w:t xml:space="preserve">eference </w:t>
      </w:r>
      <w:r w:rsidR="00B732C6" w:rsidRPr="00FF0167">
        <w:rPr>
          <w:rFonts w:ascii="Times New Roman" w:hAnsi="Times New Roman" w:cs="Times New Roman"/>
          <w:bCs/>
          <w:color w:val="auto"/>
        </w:rPr>
        <w:t>5</w:t>
      </w:r>
      <w:r w:rsidR="004354BD" w:rsidRPr="00FF0167">
        <w:rPr>
          <w:rFonts w:ascii="Times New Roman" w:hAnsi="Times New Roman" w:cs="Times New Roman"/>
          <w:bCs/>
          <w:color w:val="auto"/>
        </w:rPr>
        <w:t>]</w:t>
      </w:r>
      <w:r w:rsidRPr="00FF0167">
        <w:rPr>
          <w:rFonts w:ascii="Times New Roman" w:hAnsi="Times New Roman" w:cs="Times New Roman"/>
          <w:bCs/>
          <w:color w:val="auto"/>
        </w:rPr>
        <w:t>) or “</w:t>
      </w:r>
      <w:r w:rsidRPr="00FF0167">
        <w:rPr>
          <w:rFonts w:ascii="Times New Roman" w:hAnsi="Times New Roman" w:cs="Times New Roman"/>
          <w:b/>
          <w:color w:val="auto"/>
        </w:rPr>
        <w:t>outsourced activities</w:t>
      </w:r>
      <w:r w:rsidRPr="00FF0167">
        <w:rPr>
          <w:rFonts w:ascii="Times New Roman" w:hAnsi="Times New Roman" w:cs="Times New Roman"/>
          <w:bCs/>
          <w:color w:val="auto"/>
        </w:rPr>
        <w:t>” (see ICH Q10 Guideline, chapter 2.7</w:t>
      </w:r>
      <w:r w:rsidR="004354BD" w:rsidRPr="00FF0167">
        <w:rPr>
          <w:rFonts w:ascii="Times New Roman" w:hAnsi="Times New Roman" w:cs="Times New Roman"/>
          <w:bCs/>
          <w:color w:val="auto"/>
        </w:rPr>
        <w:t xml:space="preserve"> [see </w:t>
      </w:r>
      <w:r w:rsidR="00C2452D">
        <w:rPr>
          <w:rFonts w:ascii="Times New Roman" w:hAnsi="Times New Roman" w:cs="Times New Roman"/>
          <w:bCs/>
          <w:color w:val="auto"/>
        </w:rPr>
        <w:t>r</w:t>
      </w:r>
      <w:r w:rsidR="00C2452D" w:rsidRPr="00FF0167">
        <w:rPr>
          <w:rFonts w:ascii="Times New Roman" w:hAnsi="Times New Roman" w:cs="Times New Roman"/>
          <w:bCs/>
          <w:color w:val="auto"/>
        </w:rPr>
        <w:t xml:space="preserve">eference </w:t>
      </w:r>
      <w:r w:rsidR="00B732C6" w:rsidRPr="00FF0167">
        <w:rPr>
          <w:rFonts w:ascii="Times New Roman" w:hAnsi="Times New Roman" w:cs="Times New Roman"/>
          <w:bCs/>
          <w:color w:val="auto"/>
        </w:rPr>
        <w:t>6</w:t>
      </w:r>
      <w:r w:rsidR="004354BD" w:rsidRPr="00FF0167">
        <w:rPr>
          <w:rFonts w:ascii="Times New Roman" w:hAnsi="Times New Roman" w:cs="Times New Roman"/>
          <w:bCs/>
          <w:color w:val="auto"/>
        </w:rPr>
        <w:t>]</w:t>
      </w:r>
      <w:r w:rsidRPr="00FF0167">
        <w:rPr>
          <w:rFonts w:ascii="Times New Roman" w:hAnsi="Times New Roman" w:cs="Times New Roman"/>
          <w:bCs/>
          <w:color w:val="auto"/>
        </w:rPr>
        <w:t>), respectively. In p</w:t>
      </w:r>
      <w:r w:rsidRPr="002574E5">
        <w:rPr>
          <w:rFonts w:ascii="Times New Roman" w:hAnsi="Times New Roman" w:cs="Times New Roman"/>
          <w:bCs/>
          <w:color w:val="auto"/>
        </w:rPr>
        <w:t>rinciple, it is the responsibility of the contract giver to request the closure of such a contract/agreement with its contract acceptor(s).</w:t>
      </w:r>
    </w:p>
    <w:p w14:paraId="6841BBA4" w14:textId="4C5E0D49" w:rsidR="0058063C" w:rsidRPr="00334DD9" w:rsidRDefault="0058063C" w:rsidP="0058063C">
      <w:pPr>
        <w:pStyle w:val="Default"/>
        <w:spacing w:before="120" w:after="60"/>
        <w:jc w:val="both"/>
        <w:rPr>
          <w:rFonts w:ascii="Times New Roman" w:hAnsi="Times New Roman" w:cs="Times New Roman"/>
          <w:bCs/>
          <w:color w:val="auto"/>
        </w:rPr>
      </w:pPr>
      <w:r w:rsidRPr="008F36A5">
        <w:rPr>
          <w:rFonts w:ascii="Times New Roman" w:hAnsi="Times New Roman" w:cs="Times New Roman"/>
          <w:bCs/>
          <w:color w:val="auto"/>
        </w:rPr>
        <w:t xml:space="preserve">The situation </w:t>
      </w:r>
      <w:r w:rsidRPr="009D4DFE">
        <w:rPr>
          <w:rFonts w:ascii="Times New Roman" w:hAnsi="Times New Roman" w:cs="Times New Roman"/>
          <w:bCs/>
          <w:color w:val="auto"/>
        </w:rPr>
        <w:t xml:space="preserve">is </w:t>
      </w:r>
      <w:r w:rsidR="004354BD" w:rsidRPr="00334DD9">
        <w:rPr>
          <w:rFonts w:ascii="Times New Roman" w:hAnsi="Times New Roman" w:cs="Times New Roman"/>
          <w:bCs/>
          <w:color w:val="auto"/>
        </w:rPr>
        <w:t xml:space="preserve">similar for </w:t>
      </w:r>
      <w:r w:rsidRPr="00334DD9">
        <w:rPr>
          <w:rFonts w:ascii="Times New Roman" w:hAnsi="Times New Roman" w:cs="Times New Roman"/>
          <w:bCs/>
          <w:color w:val="auto"/>
        </w:rPr>
        <w:t>“</w:t>
      </w:r>
      <w:r w:rsidRPr="00334DD9">
        <w:rPr>
          <w:rFonts w:ascii="Times New Roman" w:hAnsi="Times New Roman" w:cs="Times New Roman"/>
          <w:b/>
          <w:color w:val="auto"/>
        </w:rPr>
        <w:t>purchased (starting) materials</w:t>
      </w:r>
      <w:r w:rsidRPr="005D570C">
        <w:rPr>
          <w:rFonts w:ascii="Times New Roman" w:hAnsi="Times New Roman" w:cs="Times New Roman"/>
          <w:bCs/>
          <w:color w:val="auto"/>
        </w:rPr>
        <w:t>” (see EU GMP Guide Part I, chapter 5.</w:t>
      </w:r>
      <w:r w:rsidR="004354BD" w:rsidRPr="001E4533">
        <w:rPr>
          <w:rFonts w:ascii="Times New Roman" w:hAnsi="Times New Roman" w:cs="Times New Roman"/>
          <w:bCs/>
          <w:color w:val="auto"/>
        </w:rPr>
        <w:t>28 [se</w:t>
      </w:r>
      <w:r w:rsidR="004354BD" w:rsidRPr="002574E5">
        <w:rPr>
          <w:rFonts w:ascii="Times New Roman" w:hAnsi="Times New Roman" w:cs="Times New Roman"/>
          <w:bCs/>
          <w:color w:val="auto"/>
        </w:rPr>
        <w:t xml:space="preserve">e reference </w:t>
      </w:r>
      <w:r w:rsidR="00B732C6" w:rsidRPr="008F36A5">
        <w:rPr>
          <w:rFonts w:ascii="Times New Roman" w:hAnsi="Times New Roman" w:cs="Times New Roman"/>
          <w:bCs/>
          <w:color w:val="auto"/>
        </w:rPr>
        <w:t>4</w:t>
      </w:r>
      <w:r w:rsidR="004354BD" w:rsidRPr="009D4DFE">
        <w:rPr>
          <w:rFonts w:ascii="Times New Roman" w:hAnsi="Times New Roman" w:cs="Times New Roman"/>
          <w:bCs/>
          <w:color w:val="auto"/>
        </w:rPr>
        <w:t xml:space="preserve">] </w:t>
      </w:r>
      <w:r w:rsidRPr="00334DD9">
        <w:rPr>
          <w:rFonts w:ascii="Times New Roman" w:hAnsi="Times New Roman" w:cs="Times New Roman"/>
          <w:bCs/>
          <w:color w:val="auto"/>
        </w:rPr>
        <w:t>or ICH Q10, chapter 2.7), in other words the purchase of “generic” APIs.</w:t>
      </w:r>
    </w:p>
    <w:p w14:paraId="3CC86EED" w14:textId="076F5D28" w:rsidR="0058063C" w:rsidRPr="00FF0167" w:rsidRDefault="00B2788E" w:rsidP="4DF6EE8B">
      <w:pPr>
        <w:pStyle w:val="Default"/>
        <w:spacing w:before="120" w:after="60"/>
        <w:jc w:val="both"/>
        <w:rPr>
          <w:rFonts w:ascii="Times New Roman" w:hAnsi="Times New Roman" w:cs="Times New Roman"/>
          <w:color w:val="auto"/>
        </w:rPr>
      </w:pPr>
      <w:r w:rsidRPr="4DF6EE8B">
        <w:rPr>
          <w:rFonts w:ascii="Times New Roman" w:hAnsi="Times New Roman" w:cs="Times New Roman"/>
          <w:color w:val="auto"/>
        </w:rPr>
        <w:t>In line with the above,</w:t>
      </w:r>
      <w:r w:rsidR="0058063C" w:rsidRPr="4DF6EE8B">
        <w:rPr>
          <w:rFonts w:ascii="Times New Roman" w:hAnsi="Times New Roman" w:cs="Times New Roman"/>
          <w:color w:val="auto"/>
        </w:rPr>
        <w:t xml:space="preserve"> some countries </w:t>
      </w:r>
      <w:r w:rsidRPr="4DF6EE8B">
        <w:rPr>
          <w:rFonts w:ascii="Times New Roman" w:hAnsi="Times New Roman" w:cs="Times New Roman"/>
          <w:color w:val="auto"/>
        </w:rPr>
        <w:t xml:space="preserve">are requesting </w:t>
      </w:r>
      <w:r w:rsidR="0058063C" w:rsidRPr="4DF6EE8B">
        <w:rPr>
          <w:rFonts w:ascii="Times New Roman" w:hAnsi="Times New Roman" w:cs="Times New Roman"/>
          <w:color w:val="auto"/>
        </w:rPr>
        <w:t>such agreement</w:t>
      </w:r>
      <w:r w:rsidRPr="4DF6EE8B">
        <w:rPr>
          <w:rFonts w:ascii="Times New Roman" w:hAnsi="Times New Roman" w:cs="Times New Roman"/>
          <w:color w:val="auto"/>
        </w:rPr>
        <w:t>s</w:t>
      </w:r>
      <w:r w:rsidR="0058063C" w:rsidRPr="4DF6EE8B">
        <w:rPr>
          <w:rFonts w:ascii="Times New Roman" w:hAnsi="Times New Roman" w:cs="Times New Roman"/>
          <w:color w:val="auto"/>
        </w:rPr>
        <w:t xml:space="preserve">. For instance, the French “Code de la Santé Publique” (article R5124-47) [see </w:t>
      </w:r>
      <w:r w:rsidR="00C2452D">
        <w:rPr>
          <w:rFonts w:ascii="Times New Roman" w:hAnsi="Times New Roman" w:cs="Times New Roman"/>
          <w:color w:val="auto"/>
        </w:rPr>
        <w:t>r</w:t>
      </w:r>
      <w:r w:rsidR="00C2452D" w:rsidRPr="4DF6EE8B">
        <w:rPr>
          <w:rFonts w:ascii="Times New Roman" w:hAnsi="Times New Roman" w:cs="Times New Roman"/>
          <w:color w:val="auto"/>
        </w:rPr>
        <w:t xml:space="preserve">eference </w:t>
      </w:r>
      <w:r w:rsidR="00B732C6" w:rsidRPr="4DF6EE8B">
        <w:rPr>
          <w:rFonts w:ascii="Times New Roman" w:hAnsi="Times New Roman" w:cs="Times New Roman"/>
          <w:color w:val="auto"/>
        </w:rPr>
        <w:t>7</w:t>
      </w:r>
      <w:r w:rsidR="0058063C" w:rsidRPr="4DF6EE8B">
        <w:rPr>
          <w:rFonts w:ascii="Times New Roman" w:hAnsi="Times New Roman" w:cs="Times New Roman"/>
          <w:color w:val="auto"/>
        </w:rPr>
        <w:t>] requires a written contract on the respective GMP obligations between the manufacturers of medicines and their raw material manufacturers.</w:t>
      </w:r>
    </w:p>
    <w:p w14:paraId="6C2546E1" w14:textId="7DA57BCE" w:rsidR="006D625D" w:rsidRPr="0038055C" w:rsidRDefault="0058063C" w:rsidP="4DF6EE8B">
      <w:pPr>
        <w:pStyle w:val="Default"/>
        <w:spacing w:before="120" w:after="60"/>
        <w:jc w:val="both"/>
        <w:rPr>
          <w:rFonts w:ascii="Times New Roman" w:hAnsi="Times New Roman" w:cs="Times New Roman"/>
          <w:color w:val="auto"/>
          <w:highlight w:val="yellow"/>
        </w:rPr>
      </w:pPr>
      <w:r w:rsidRPr="4DF6EE8B">
        <w:rPr>
          <w:rFonts w:ascii="Times New Roman" w:hAnsi="Times New Roman" w:cs="Times New Roman"/>
          <w:color w:val="auto"/>
        </w:rPr>
        <w:t>In the United States, Quality Agreements are simply assumed but not necessarily a (legal) requirement</w:t>
      </w:r>
      <w:r w:rsidR="000A51D0" w:rsidRPr="4DF6EE8B">
        <w:rPr>
          <w:rFonts w:ascii="Times New Roman" w:hAnsi="Times New Roman" w:cs="Times New Roman"/>
          <w:color w:val="auto"/>
        </w:rPr>
        <w:t>.</w:t>
      </w:r>
      <w:r w:rsidRPr="4DF6EE8B">
        <w:rPr>
          <w:rFonts w:ascii="Times New Roman" w:hAnsi="Times New Roman" w:cs="Times New Roman"/>
          <w:color w:val="auto"/>
        </w:rPr>
        <w:t xml:space="preserve"> </w:t>
      </w:r>
      <w:r w:rsidR="000A51D0" w:rsidRPr="4DF6EE8B">
        <w:rPr>
          <w:rFonts w:ascii="Times New Roman" w:hAnsi="Times New Roman" w:cs="Times New Roman"/>
          <w:color w:val="auto"/>
        </w:rPr>
        <w:t xml:space="preserve">The </w:t>
      </w:r>
      <w:r w:rsidRPr="4DF6EE8B">
        <w:rPr>
          <w:rFonts w:ascii="Times New Roman" w:hAnsi="Times New Roman" w:cs="Times New Roman"/>
          <w:color w:val="auto"/>
        </w:rPr>
        <w:t>Food and Drug Administration (FDA)</w:t>
      </w:r>
      <w:r w:rsidR="000A51D0" w:rsidRPr="4DF6EE8B">
        <w:rPr>
          <w:rFonts w:ascii="Times New Roman" w:hAnsi="Times New Roman" w:cs="Times New Roman"/>
          <w:color w:val="auto"/>
        </w:rPr>
        <w:t xml:space="preserve"> </w:t>
      </w:r>
      <w:r w:rsidR="00C2452D">
        <w:rPr>
          <w:rFonts w:ascii="Times New Roman" w:hAnsi="Times New Roman" w:cs="Times New Roman"/>
          <w:color w:val="auto"/>
        </w:rPr>
        <w:t xml:space="preserve">has </w:t>
      </w:r>
      <w:r w:rsidR="00CB1E8A" w:rsidRPr="4DF6EE8B">
        <w:rPr>
          <w:rFonts w:ascii="Times New Roman" w:hAnsi="Times New Roman" w:cs="Times New Roman"/>
          <w:color w:val="auto"/>
        </w:rPr>
        <w:t>issued guidance for industry on</w:t>
      </w:r>
      <w:r w:rsidRPr="4DF6EE8B">
        <w:rPr>
          <w:rFonts w:ascii="Times New Roman" w:hAnsi="Times New Roman" w:cs="Times New Roman"/>
          <w:color w:val="auto"/>
        </w:rPr>
        <w:t xml:space="preserve"> Quality Agreements in the pharmaceutical industry</w:t>
      </w:r>
      <w:r w:rsidR="00CB1E8A" w:rsidRPr="4DF6EE8B">
        <w:rPr>
          <w:rFonts w:ascii="Times New Roman" w:hAnsi="Times New Roman" w:cs="Times New Roman"/>
          <w:color w:val="auto"/>
        </w:rPr>
        <w:t xml:space="preserve"> (“</w:t>
      </w:r>
      <w:r w:rsidR="00CB1E8A" w:rsidRPr="4DF6EE8B">
        <w:rPr>
          <w:rFonts w:ascii="Times New Roman" w:hAnsi="Times New Roman" w:cs="Times New Roman"/>
          <w:i/>
          <w:iCs/>
          <w:color w:val="auto"/>
        </w:rPr>
        <w:t>Contract Manufacturing Arrangements for Drugs - Quality Agreements</w:t>
      </w:r>
      <w:r w:rsidR="00CB1E8A" w:rsidRPr="4DF6EE8B">
        <w:rPr>
          <w:rFonts w:ascii="Times New Roman" w:hAnsi="Times New Roman" w:cs="Times New Roman"/>
          <w:color w:val="auto"/>
        </w:rPr>
        <w:t>“</w:t>
      </w:r>
      <w:r w:rsidR="003D17E7" w:rsidRPr="4DF6EE8B">
        <w:rPr>
          <w:rFonts w:ascii="Times New Roman" w:hAnsi="Times New Roman" w:cs="Times New Roman"/>
          <w:color w:val="auto"/>
        </w:rPr>
        <w:t>,</w:t>
      </w:r>
      <w:r w:rsidR="00C2452D">
        <w:rPr>
          <w:rFonts w:ascii="Times New Roman" w:hAnsi="Times New Roman" w:cs="Times New Roman"/>
          <w:color w:val="auto"/>
        </w:rPr>
        <w:t xml:space="preserve"> </w:t>
      </w:r>
      <w:r w:rsidRPr="4DF6EE8B">
        <w:rPr>
          <w:rFonts w:ascii="Times New Roman" w:hAnsi="Times New Roman" w:cs="Times New Roman"/>
          <w:color w:val="auto"/>
        </w:rPr>
        <w:t xml:space="preserve">see </w:t>
      </w:r>
      <w:r w:rsidR="00C2452D">
        <w:rPr>
          <w:rFonts w:ascii="Times New Roman" w:hAnsi="Times New Roman" w:cs="Times New Roman"/>
          <w:color w:val="auto"/>
        </w:rPr>
        <w:t>r</w:t>
      </w:r>
      <w:r w:rsidR="00C2452D" w:rsidRPr="4DF6EE8B">
        <w:rPr>
          <w:rFonts w:ascii="Times New Roman" w:hAnsi="Times New Roman" w:cs="Times New Roman"/>
          <w:color w:val="auto"/>
        </w:rPr>
        <w:t xml:space="preserve">eference </w:t>
      </w:r>
      <w:r w:rsidR="00B732C6" w:rsidRPr="4DF6EE8B">
        <w:rPr>
          <w:rFonts w:ascii="Times New Roman" w:hAnsi="Times New Roman" w:cs="Times New Roman"/>
          <w:color w:val="auto"/>
        </w:rPr>
        <w:t>8</w:t>
      </w:r>
      <w:r w:rsidR="00C2452D">
        <w:rPr>
          <w:rFonts w:ascii="Times New Roman" w:hAnsi="Times New Roman" w:cs="Times New Roman"/>
          <w:color w:val="auto"/>
        </w:rPr>
        <w:t>)</w:t>
      </w:r>
      <w:r w:rsidRPr="4DF6EE8B">
        <w:rPr>
          <w:rFonts w:ascii="Times New Roman" w:hAnsi="Times New Roman" w:cs="Times New Roman"/>
          <w:color w:val="auto"/>
        </w:rPr>
        <w:t>.</w:t>
      </w:r>
      <w:r w:rsidR="006D625D" w:rsidRPr="4DF6EE8B">
        <w:rPr>
          <w:rFonts w:ascii="Times New Roman" w:hAnsi="Times New Roman" w:cs="Times New Roman"/>
          <w:color w:val="auto"/>
        </w:rPr>
        <w:t xml:space="preserve"> This guideline covers “manufacturing activities of the parties involved in contract drug manufacturing subject to CGMP”, and it makes reference to ICH Q7, chapter 16.11.</w:t>
      </w:r>
    </w:p>
    <w:p w14:paraId="0D269B46" w14:textId="77777777" w:rsidR="00E63C55" w:rsidRPr="00FF0167" w:rsidRDefault="00E63C55" w:rsidP="00416E7F">
      <w:pPr>
        <w:pStyle w:val="Default"/>
        <w:spacing w:before="120" w:after="60"/>
        <w:jc w:val="both"/>
        <w:rPr>
          <w:rFonts w:ascii="Times New Roman" w:hAnsi="Times New Roman" w:cs="Times New Roman"/>
          <w:bCs/>
          <w:color w:val="auto"/>
        </w:rPr>
      </w:pPr>
      <w:r w:rsidRPr="00B375F4">
        <w:rPr>
          <w:rFonts w:ascii="Times New Roman" w:hAnsi="Times New Roman" w:cs="Times New Roman"/>
          <w:bCs/>
          <w:color w:val="auto"/>
        </w:rPr>
        <w:t>Specifically, this guid</w:t>
      </w:r>
      <w:r w:rsidRPr="00C57C38">
        <w:rPr>
          <w:rFonts w:ascii="Times New Roman" w:hAnsi="Times New Roman" w:cs="Times New Roman"/>
          <w:bCs/>
          <w:color w:val="auto"/>
        </w:rPr>
        <w:t xml:space="preserve">ance addresses the relationship between </w:t>
      </w:r>
      <w:r w:rsidR="006D625D" w:rsidRPr="00C57C38">
        <w:rPr>
          <w:rFonts w:ascii="Times New Roman" w:hAnsi="Times New Roman" w:cs="Times New Roman"/>
          <w:bCs/>
          <w:color w:val="auto"/>
        </w:rPr>
        <w:t>“</w:t>
      </w:r>
      <w:r w:rsidRPr="00C57C38">
        <w:rPr>
          <w:rFonts w:ascii="Times New Roman" w:hAnsi="Times New Roman" w:cs="Times New Roman"/>
          <w:bCs/>
          <w:i/>
          <w:color w:val="auto"/>
        </w:rPr>
        <w:t>owners</w:t>
      </w:r>
      <w:r w:rsidR="006D625D" w:rsidRPr="00C57C38">
        <w:rPr>
          <w:rFonts w:ascii="Times New Roman" w:hAnsi="Times New Roman" w:cs="Times New Roman"/>
          <w:bCs/>
          <w:color w:val="auto"/>
        </w:rPr>
        <w:t>”</w:t>
      </w:r>
      <w:r w:rsidRPr="0006310F">
        <w:rPr>
          <w:rFonts w:ascii="Times New Roman" w:hAnsi="Times New Roman" w:cs="Times New Roman"/>
          <w:bCs/>
          <w:color w:val="auto"/>
        </w:rPr>
        <w:t xml:space="preserve"> and </w:t>
      </w:r>
      <w:r w:rsidR="006D625D" w:rsidRPr="00543182">
        <w:rPr>
          <w:rFonts w:ascii="Times New Roman" w:hAnsi="Times New Roman" w:cs="Times New Roman"/>
          <w:bCs/>
          <w:color w:val="auto"/>
        </w:rPr>
        <w:t>“</w:t>
      </w:r>
      <w:r w:rsidRPr="00543182">
        <w:rPr>
          <w:rFonts w:ascii="Times New Roman" w:hAnsi="Times New Roman" w:cs="Times New Roman"/>
          <w:bCs/>
          <w:i/>
          <w:color w:val="auto"/>
        </w:rPr>
        <w:t>contract facilities</w:t>
      </w:r>
      <w:r w:rsidR="006D625D" w:rsidRPr="00543182">
        <w:rPr>
          <w:rFonts w:ascii="Times New Roman" w:hAnsi="Times New Roman" w:cs="Times New Roman"/>
          <w:bCs/>
          <w:color w:val="auto"/>
        </w:rPr>
        <w:t>”</w:t>
      </w:r>
      <w:r w:rsidRPr="00543182">
        <w:rPr>
          <w:rFonts w:ascii="Times New Roman" w:hAnsi="Times New Roman" w:cs="Times New Roman"/>
          <w:bCs/>
          <w:color w:val="auto"/>
        </w:rPr>
        <w:t xml:space="preserve">. For purposes of </w:t>
      </w:r>
      <w:r w:rsidR="00C528AD" w:rsidRPr="008F36A5">
        <w:rPr>
          <w:rFonts w:ascii="Times New Roman" w:hAnsi="Times New Roman" w:cs="Times New Roman"/>
          <w:bCs/>
          <w:color w:val="auto"/>
        </w:rPr>
        <w:t>its</w:t>
      </w:r>
      <w:r w:rsidRPr="009D4DFE">
        <w:rPr>
          <w:rFonts w:ascii="Times New Roman" w:hAnsi="Times New Roman" w:cs="Times New Roman"/>
          <w:bCs/>
          <w:color w:val="auto"/>
        </w:rPr>
        <w:t xml:space="preserve"> guidance</w:t>
      </w:r>
      <w:r w:rsidR="00C528AD" w:rsidRPr="00334DD9">
        <w:rPr>
          <w:rFonts w:ascii="Times New Roman" w:hAnsi="Times New Roman" w:cs="Times New Roman"/>
          <w:bCs/>
          <w:color w:val="auto"/>
        </w:rPr>
        <w:t xml:space="preserve"> for industry</w:t>
      </w:r>
      <w:r w:rsidRPr="00334DD9">
        <w:rPr>
          <w:rFonts w:ascii="Times New Roman" w:hAnsi="Times New Roman" w:cs="Times New Roman"/>
          <w:bCs/>
          <w:color w:val="auto"/>
        </w:rPr>
        <w:t xml:space="preserve">, </w:t>
      </w:r>
      <w:r w:rsidR="006D625D" w:rsidRPr="00334DD9">
        <w:rPr>
          <w:rFonts w:ascii="Times New Roman" w:hAnsi="Times New Roman" w:cs="Times New Roman"/>
          <w:bCs/>
          <w:color w:val="auto"/>
        </w:rPr>
        <w:t>the FDA</w:t>
      </w:r>
      <w:r w:rsidRPr="005D570C">
        <w:rPr>
          <w:rFonts w:ascii="Times New Roman" w:hAnsi="Times New Roman" w:cs="Times New Roman"/>
          <w:bCs/>
          <w:color w:val="auto"/>
        </w:rPr>
        <w:t xml:space="preserve"> define</w:t>
      </w:r>
      <w:r w:rsidR="006D625D" w:rsidRPr="005D570C">
        <w:rPr>
          <w:rFonts w:ascii="Times New Roman" w:hAnsi="Times New Roman" w:cs="Times New Roman"/>
          <w:bCs/>
          <w:color w:val="auto"/>
        </w:rPr>
        <w:t>s</w:t>
      </w:r>
      <w:r w:rsidRPr="005D570C">
        <w:rPr>
          <w:rFonts w:ascii="Times New Roman" w:hAnsi="Times New Roman" w:cs="Times New Roman"/>
          <w:bCs/>
          <w:color w:val="auto"/>
        </w:rPr>
        <w:t xml:space="preserve"> owners as </w:t>
      </w:r>
      <w:r w:rsidR="006D625D" w:rsidRPr="001E4533">
        <w:rPr>
          <w:rFonts w:ascii="Times New Roman" w:hAnsi="Times New Roman" w:cs="Times New Roman"/>
          <w:bCs/>
          <w:color w:val="auto"/>
        </w:rPr>
        <w:t>“</w:t>
      </w:r>
      <w:r w:rsidRPr="001E4533">
        <w:rPr>
          <w:rFonts w:ascii="Times New Roman" w:hAnsi="Times New Roman" w:cs="Times New Roman"/>
          <w:bCs/>
          <w:i/>
          <w:color w:val="auto"/>
        </w:rPr>
        <w:t xml:space="preserve">manufacturers of APIs, drug substances, in-process materials, finished drug products, including </w:t>
      </w:r>
      <w:r w:rsidRPr="00FF0167">
        <w:rPr>
          <w:rFonts w:ascii="Times New Roman" w:hAnsi="Times New Roman" w:cs="Times New Roman"/>
          <w:bCs/>
          <w:i/>
          <w:color w:val="auto"/>
        </w:rPr>
        <w:t>biological products, and combination products</w:t>
      </w:r>
      <w:r w:rsidR="006D625D" w:rsidRPr="00FF0167">
        <w:rPr>
          <w:rFonts w:ascii="Times New Roman" w:hAnsi="Times New Roman" w:cs="Times New Roman"/>
          <w:bCs/>
          <w:color w:val="auto"/>
        </w:rPr>
        <w:t>”</w:t>
      </w:r>
      <w:r w:rsidR="00590754" w:rsidRPr="00FF0167">
        <w:rPr>
          <w:rFonts w:ascii="Times New Roman" w:hAnsi="Times New Roman" w:cs="Times New Roman"/>
          <w:bCs/>
          <w:color w:val="auto"/>
        </w:rPr>
        <w:t xml:space="preserve"> and </w:t>
      </w:r>
      <w:r w:rsidRPr="00FF0167">
        <w:rPr>
          <w:rFonts w:ascii="Times New Roman" w:hAnsi="Times New Roman" w:cs="Times New Roman"/>
          <w:bCs/>
          <w:color w:val="auto"/>
        </w:rPr>
        <w:t xml:space="preserve">contract facilities as </w:t>
      </w:r>
      <w:r w:rsidR="00590754" w:rsidRPr="00FF0167">
        <w:rPr>
          <w:rFonts w:ascii="Times New Roman" w:hAnsi="Times New Roman" w:cs="Times New Roman"/>
          <w:bCs/>
          <w:color w:val="auto"/>
        </w:rPr>
        <w:t>“</w:t>
      </w:r>
      <w:r w:rsidRPr="00FF0167">
        <w:rPr>
          <w:rFonts w:ascii="Times New Roman" w:hAnsi="Times New Roman" w:cs="Times New Roman"/>
          <w:bCs/>
          <w:i/>
          <w:color w:val="auto"/>
        </w:rPr>
        <w:t>parties that perform one or more manufacturing operations on behalf of an owner or owners</w:t>
      </w:r>
      <w:r w:rsidR="00590754" w:rsidRPr="00FF0167">
        <w:rPr>
          <w:rFonts w:ascii="Times New Roman" w:hAnsi="Times New Roman" w:cs="Times New Roman"/>
          <w:bCs/>
          <w:color w:val="auto"/>
        </w:rPr>
        <w:t>”</w:t>
      </w:r>
      <w:r w:rsidRPr="00FF0167">
        <w:rPr>
          <w:rFonts w:ascii="Times New Roman" w:hAnsi="Times New Roman" w:cs="Times New Roman"/>
          <w:bCs/>
          <w:color w:val="auto"/>
        </w:rPr>
        <w:t>.</w:t>
      </w:r>
    </w:p>
    <w:p w14:paraId="1D1F85E7" w14:textId="77777777" w:rsidR="00E63C55" w:rsidRPr="00FF0167" w:rsidRDefault="006D625D" w:rsidP="00416E7F">
      <w:pPr>
        <w:spacing w:before="120" w:after="60"/>
        <w:jc w:val="both"/>
        <w:rPr>
          <w:bCs/>
          <w:szCs w:val="24"/>
          <w:lang w:val="en-GB" w:eastAsia="en-GB"/>
        </w:rPr>
      </w:pPr>
      <w:r w:rsidRPr="00FF0167">
        <w:rPr>
          <w:lang w:val="en-GB"/>
        </w:rPr>
        <w:t>While t</w:t>
      </w:r>
      <w:r w:rsidR="00590754" w:rsidRPr="00FF0167">
        <w:rPr>
          <w:lang w:val="en-GB"/>
        </w:rPr>
        <w:t>he FDA g</w:t>
      </w:r>
      <w:r w:rsidRPr="00FF0167">
        <w:rPr>
          <w:lang w:val="en-GB"/>
        </w:rPr>
        <w:t>uidance document</w:t>
      </w:r>
      <w:r w:rsidRPr="00FF0167">
        <w:rPr>
          <w:bCs/>
          <w:szCs w:val="24"/>
          <w:lang w:val="en-GB" w:eastAsia="en-GB"/>
        </w:rPr>
        <w:t xml:space="preserve"> is focused on contract manufacturing, there is no such guideline for requirements of agreements for </w:t>
      </w:r>
      <w:r w:rsidRPr="00FF0167">
        <w:rPr>
          <w:bCs/>
          <w:i/>
          <w:szCs w:val="24"/>
          <w:lang w:val="en-GB" w:eastAsia="en-GB"/>
        </w:rPr>
        <w:t>purchased APIs</w:t>
      </w:r>
      <w:r w:rsidRPr="00FF0167">
        <w:rPr>
          <w:bCs/>
          <w:szCs w:val="24"/>
          <w:lang w:val="en-GB" w:eastAsia="en-GB"/>
        </w:rPr>
        <w:t>.</w:t>
      </w:r>
      <w:r w:rsidR="00BF23D8" w:rsidRPr="00FF0167">
        <w:rPr>
          <w:bCs/>
          <w:szCs w:val="24"/>
          <w:lang w:val="en-GB" w:eastAsia="en-GB"/>
        </w:rPr>
        <w:t xml:space="preserve"> </w:t>
      </w:r>
      <w:r w:rsidR="00590754" w:rsidRPr="00FF0167">
        <w:rPr>
          <w:bCs/>
          <w:lang w:val="en-GB"/>
        </w:rPr>
        <w:t xml:space="preserve">In its guide the FDA only </w:t>
      </w:r>
      <w:r w:rsidR="00E63C55" w:rsidRPr="00FF0167">
        <w:rPr>
          <w:bCs/>
          <w:lang w:val="en-GB"/>
        </w:rPr>
        <w:t>encourage</w:t>
      </w:r>
      <w:r w:rsidR="00BF23D8" w:rsidRPr="00FF0167">
        <w:rPr>
          <w:bCs/>
          <w:lang w:val="en-GB"/>
        </w:rPr>
        <w:t>s</w:t>
      </w:r>
      <w:r w:rsidR="00E63C55" w:rsidRPr="00FF0167">
        <w:rPr>
          <w:bCs/>
          <w:lang w:val="en-GB"/>
        </w:rPr>
        <w:t xml:space="preserve"> </w:t>
      </w:r>
      <w:r w:rsidR="00BF23D8" w:rsidRPr="00FF0167">
        <w:rPr>
          <w:bCs/>
          <w:lang w:val="en-GB"/>
        </w:rPr>
        <w:t>“</w:t>
      </w:r>
      <w:r w:rsidR="00E63C55" w:rsidRPr="00FF0167">
        <w:rPr>
          <w:bCs/>
          <w:i/>
          <w:lang w:val="en-GB"/>
        </w:rPr>
        <w:t xml:space="preserve">entities that engage in manufacturing related solely to </w:t>
      </w:r>
      <w:r w:rsidR="00E63C55" w:rsidRPr="00FF0167">
        <w:rPr>
          <w:bCs/>
          <w:i/>
          <w:u w:val="single"/>
          <w:lang w:val="en-GB"/>
        </w:rPr>
        <w:t>drug distribution</w:t>
      </w:r>
      <w:r w:rsidR="00E63C55" w:rsidRPr="00FF0167">
        <w:rPr>
          <w:bCs/>
          <w:i/>
          <w:lang w:val="en-GB"/>
        </w:rPr>
        <w:t xml:space="preserve"> to follow the recommendations in this gui</w:t>
      </w:r>
      <w:r w:rsidR="00590754" w:rsidRPr="00FF0167">
        <w:rPr>
          <w:bCs/>
          <w:i/>
          <w:lang w:val="en-GB"/>
        </w:rPr>
        <w:t>dance document, as appropriate</w:t>
      </w:r>
      <w:r w:rsidR="00BF23D8" w:rsidRPr="00FF0167">
        <w:rPr>
          <w:bCs/>
          <w:lang w:val="en-GB"/>
        </w:rPr>
        <w:t>”</w:t>
      </w:r>
      <w:r w:rsidR="00590754" w:rsidRPr="00FF0167">
        <w:rPr>
          <w:bCs/>
          <w:lang w:val="en-GB"/>
        </w:rPr>
        <w:t>.</w:t>
      </w:r>
    </w:p>
    <w:p w14:paraId="5D60AE9B" w14:textId="77777777" w:rsidR="00E63C55" w:rsidRPr="00334DD9" w:rsidRDefault="008C10C7" w:rsidP="00416E7F">
      <w:pPr>
        <w:pStyle w:val="Default"/>
        <w:spacing w:before="120" w:after="60"/>
        <w:jc w:val="both"/>
        <w:rPr>
          <w:rFonts w:ascii="Times New Roman" w:hAnsi="Times New Roman" w:cs="Times New Roman"/>
          <w:bCs/>
          <w:color w:val="auto"/>
        </w:rPr>
      </w:pPr>
      <w:r w:rsidRPr="0038055C">
        <w:rPr>
          <w:rFonts w:ascii="Times New Roman" w:hAnsi="Times New Roman" w:cs="Times New Roman"/>
          <w:bCs/>
          <w:color w:val="auto"/>
        </w:rPr>
        <w:t>Furthermore, the FDA states that “</w:t>
      </w:r>
      <w:r w:rsidR="00C23731" w:rsidRPr="00732023">
        <w:rPr>
          <w:rFonts w:ascii="Times New Roman" w:hAnsi="Times New Roman" w:cs="Times New Roman"/>
          <w:bCs/>
          <w:i/>
          <w:color w:val="auto"/>
        </w:rPr>
        <w:t xml:space="preserve">Quality </w:t>
      </w:r>
      <w:r w:rsidRPr="00F522D8">
        <w:rPr>
          <w:rFonts w:ascii="Times New Roman" w:hAnsi="Times New Roman" w:cs="Times New Roman"/>
          <w:bCs/>
          <w:i/>
          <w:color w:val="auto"/>
        </w:rPr>
        <w:t>A</w:t>
      </w:r>
      <w:r w:rsidR="00C23731" w:rsidRPr="00F522D8">
        <w:rPr>
          <w:rFonts w:ascii="Times New Roman" w:hAnsi="Times New Roman" w:cs="Times New Roman"/>
          <w:bCs/>
          <w:i/>
          <w:color w:val="auto"/>
        </w:rPr>
        <w:t>greements should not cover general business terms and conditions such as confidentiality, pricing or cost issues, delivery terms, or limits on liability or damages</w:t>
      </w:r>
      <w:r w:rsidRPr="00B375F4">
        <w:rPr>
          <w:rFonts w:ascii="Times New Roman" w:hAnsi="Times New Roman" w:cs="Times New Roman"/>
          <w:bCs/>
          <w:color w:val="auto"/>
        </w:rPr>
        <w:t>”</w:t>
      </w:r>
      <w:r w:rsidR="00C23731" w:rsidRPr="00C57C38">
        <w:rPr>
          <w:rFonts w:ascii="Times New Roman" w:hAnsi="Times New Roman" w:cs="Times New Roman"/>
          <w:bCs/>
          <w:color w:val="auto"/>
        </w:rPr>
        <w:t xml:space="preserve">. </w:t>
      </w:r>
      <w:r w:rsidRPr="00C57C38">
        <w:rPr>
          <w:rFonts w:ascii="Times New Roman" w:hAnsi="Times New Roman" w:cs="Times New Roman"/>
          <w:bCs/>
          <w:color w:val="auto"/>
        </w:rPr>
        <w:t>The agency</w:t>
      </w:r>
      <w:r w:rsidR="00C23731" w:rsidRPr="00C57C38">
        <w:rPr>
          <w:rFonts w:ascii="Times New Roman" w:hAnsi="Times New Roman" w:cs="Times New Roman"/>
          <w:bCs/>
          <w:color w:val="auto"/>
        </w:rPr>
        <w:t xml:space="preserve"> recommends that </w:t>
      </w:r>
      <w:r w:rsidRPr="00C57C38">
        <w:rPr>
          <w:rFonts w:ascii="Times New Roman" w:hAnsi="Times New Roman" w:cs="Times New Roman"/>
          <w:bCs/>
          <w:color w:val="auto"/>
        </w:rPr>
        <w:t>“</w:t>
      </w:r>
      <w:r w:rsidRPr="0006310F">
        <w:rPr>
          <w:rFonts w:ascii="Times New Roman" w:hAnsi="Times New Roman" w:cs="Times New Roman"/>
          <w:bCs/>
          <w:i/>
          <w:color w:val="auto"/>
        </w:rPr>
        <w:t>Q</w:t>
      </w:r>
      <w:r w:rsidR="00C23731" w:rsidRPr="00543182">
        <w:rPr>
          <w:rFonts w:ascii="Times New Roman" w:hAnsi="Times New Roman" w:cs="Times New Roman"/>
          <w:bCs/>
          <w:i/>
          <w:color w:val="auto"/>
        </w:rPr>
        <w:t xml:space="preserve">uality </w:t>
      </w:r>
      <w:r w:rsidRPr="00543182">
        <w:rPr>
          <w:rFonts w:ascii="Times New Roman" w:hAnsi="Times New Roman" w:cs="Times New Roman"/>
          <w:bCs/>
          <w:i/>
          <w:color w:val="auto"/>
        </w:rPr>
        <w:t>A</w:t>
      </w:r>
      <w:r w:rsidR="00C23731" w:rsidRPr="00543182">
        <w:rPr>
          <w:rFonts w:ascii="Times New Roman" w:hAnsi="Times New Roman" w:cs="Times New Roman"/>
          <w:bCs/>
          <w:i/>
          <w:color w:val="auto"/>
        </w:rPr>
        <w:t xml:space="preserve">greements be separate documents, or at least severable, from commercial contracts such as master services </w:t>
      </w:r>
      <w:r w:rsidR="00416E7F" w:rsidRPr="008F36A5">
        <w:rPr>
          <w:rFonts w:ascii="Times New Roman" w:hAnsi="Times New Roman" w:cs="Times New Roman"/>
          <w:bCs/>
          <w:i/>
          <w:color w:val="auto"/>
        </w:rPr>
        <w:t>agreements or supply agreements</w:t>
      </w:r>
      <w:r w:rsidRPr="009D4DFE">
        <w:rPr>
          <w:rFonts w:ascii="Times New Roman" w:hAnsi="Times New Roman" w:cs="Times New Roman"/>
          <w:bCs/>
          <w:color w:val="auto"/>
        </w:rPr>
        <w:t>”</w:t>
      </w:r>
      <w:r w:rsidR="00C23731" w:rsidRPr="00334DD9">
        <w:rPr>
          <w:rFonts w:ascii="Times New Roman" w:hAnsi="Times New Roman" w:cs="Times New Roman"/>
          <w:bCs/>
          <w:color w:val="auto"/>
        </w:rPr>
        <w:t>.</w:t>
      </w:r>
    </w:p>
    <w:p w14:paraId="58BC9A80" w14:textId="77777777" w:rsidR="00AC1A85" w:rsidRDefault="00AC1A85" w:rsidP="0058063C">
      <w:pPr>
        <w:pStyle w:val="Default"/>
        <w:spacing w:before="120" w:after="60"/>
        <w:jc w:val="both"/>
        <w:rPr>
          <w:rFonts w:ascii="Times New Roman" w:hAnsi="Times New Roman" w:cs="Times New Roman"/>
          <w:bCs/>
          <w:color w:val="auto"/>
        </w:rPr>
      </w:pPr>
    </w:p>
    <w:p w14:paraId="08B35643" w14:textId="77777777" w:rsidR="00AC1A85" w:rsidRDefault="00AC1A85" w:rsidP="0058063C">
      <w:pPr>
        <w:pStyle w:val="Default"/>
        <w:spacing w:before="120" w:after="60"/>
        <w:jc w:val="both"/>
        <w:rPr>
          <w:rFonts w:ascii="Times New Roman" w:hAnsi="Times New Roman" w:cs="Times New Roman"/>
          <w:bCs/>
          <w:color w:val="auto"/>
        </w:rPr>
      </w:pPr>
    </w:p>
    <w:p w14:paraId="3705DB65" w14:textId="77777777" w:rsidR="00AC1A85" w:rsidRDefault="00AC1A85" w:rsidP="0058063C">
      <w:pPr>
        <w:pStyle w:val="Default"/>
        <w:spacing w:before="120" w:after="60"/>
        <w:jc w:val="both"/>
        <w:rPr>
          <w:rFonts w:ascii="Times New Roman" w:hAnsi="Times New Roman" w:cs="Times New Roman"/>
          <w:bCs/>
          <w:color w:val="auto"/>
        </w:rPr>
      </w:pPr>
    </w:p>
    <w:p w14:paraId="02EB20E6" w14:textId="77777777" w:rsidR="00AC1A85" w:rsidRDefault="00AC1A85" w:rsidP="0058063C">
      <w:pPr>
        <w:pStyle w:val="Default"/>
        <w:spacing w:before="120" w:after="60"/>
        <w:jc w:val="both"/>
        <w:rPr>
          <w:rFonts w:ascii="Times New Roman" w:hAnsi="Times New Roman" w:cs="Times New Roman"/>
          <w:bCs/>
          <w:color w:val="auto"/>
        </w:rPr>
      </w:pPr>
    </w:p>
    <w:p w14:paraId="3C16CBDC" w14:textId="77777777" w:rsidR="00AC1A85" w:rsidRDefault="00AC1A85" w:rsidP="0058063C">
      <w:pPr>
        <w:pStyle w:val="Default"/>
        <w:spacing w:before="120" w:after="60"/>
        <w:jc w:val="both"/>
        <w:rPr>
          <w:rFonts w:ascii="Times New Roman" w:hAnsi="Times New Roman" w:cs="Times New Roman"/>
          <w:bCs/>
          <w:color w:val="auto"/>
        </w:rPr>
      </w:pPr>
    </w:p>
    <w:p w14:paraId="61175948" w14:textId="1159C63D" w:rsidR="0058063C" w:rsidRPr="00FF0167"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 xml:space="preserve">The Japanese “Ministerial Ordinance on Standards for Quality Assurance for Drugs, Quasi-drugs, Cosmetics and </w:t>
      </w:r>
      <w:r w:rsidR="008115E5" w:rsidRPr="005D570C">
        <w:rPr>
          <w:rFonts w:ascii="Times New Roman" w:hAnsi="Times New Roman" w:cs="Times New Roman"/>
          <w:bCs/>
          <w:color w:val="auto"/>
        </w:rPr>
        <w:t>Regenerative medical products</w:t>
      </w:r>
      <w:r w:rsidRPr="005D570C">
        <w:rPr>
          <w:rFonts w:ascii="Times New Roman" w:hAnsi="Times New Roman" w:cs="Times New Roman"/>
          <w:bCs/>
          <w:color w:val="auto"/>
        </w:rPr>
        <w:t xml:space="preserve">” [see </w:t>
      </w:r>
      <w:r w:rsidR="00C2452D">
        <w:rPr>
          <w:rFonts w:ascii="Times New Roman" w:hAnsi="Times New Roman" w:cs="Times New Roman"/>
          <w:bCs/>
          <w:color w:val="auto"/>
        </w:rPr>
        <w:t>r</w:t>
      </w:r>
      <w:r w:rsidR="00C2452D" w:rsidRPr="005D570C">
        <w:rPr>
          <w:rFonts w:ascii="Times New Roman" w:hAnsi="Times New Roman" w:cs="Times New Roman"/>
          <w:bCs/>
          <w:color w:val="auto"/>
        </w:rPr>
        <w:t xml:space="preserve">eference </w:t>
      </w:r>
      <w:r w:rsidR="00B732C6" w:rsidRPr="001E4533">
        <w:rPr>
          <w:rFonts w:ascii="Times New Roman" w:hAnsi="Times New Roman" w:cs="Times New Roman"/>
          <w:bCs/>
          <w:color w:val="auto"/>
        </w:rPr>
        <w:t>9</w:t>
      </w:r>
      <w:r w:rsidRPr="001E4533">
        <w:rPr>
          <w:rFonts w:ascii="Times New Roman" w:hAnsi="Times New Roman" w:cs="Times New Roman"/>
          <w:bCs/>
          <w:color w:val="auto"/>
        </w:rPr>
        <w:t xml:space="preserve">] </w:t>
      </w:r>
      <w:r w:rsidR="008115E5" w:rsidRPr="00FF0167">
        <w:rPr>
          <w:rFonts w:ascii="Times New Roman" w:hAnsi="Times New Roman" w:cs="Times New Roman"/>
          <w:bCs/>
          <w:color w:val="auto"/>
        </w:rPr>
        <w:t xml:space="preserve">and the “Ministerial Ordinance on Standards for Manufacturing Control and Quality Control of Drugs and Quasi-Drugs” [see </w:t>
      </w:r>
      <w:r w:rsidR="00C2452D">
        <w:rPr>
          <w:rFonts w:ascii="Times New Roman" w:hAnsi="Times New Roman" w:cs="Times New Roman"/>
          <w:bCs/>
          <w:color w:val="auto"/>
        </w:rPr>
        <w:t>r</w:t>
      </w:r>
      <w:r w:rsidR="00C2452D" w:rsidRPr="00FF0167">
        <w:rPr>
          <w:rFonts w:ascii="Times New Roman" w:hAnsi="Times New Roman" w:cs="Times New Roman"/>
          <w:bCs/>
          <w:color w:val="auto"/>
        </w:rPr>
        <w:t xml:space="preserve">eference </w:t>
      </w:r>
      <w:r w:rsidR="00B732C6" w:rsidRPr="00FF0167">
        <w:rPr>
          <w:rFonts w:ascii="Times New Roman" w:hAnsi="Times New Roman" w:cs="Times New Roman"/>
          <w:bCs/>
          <w:color w:val="auto"/>
        </w:rPr>
        <w:t>10</w:t>
      </w:r>
      <w:r w:rsidR="008115E5" w:rsidRPr="00FF0167">
        <w:rPr>
          <w:rFonts w:ascii="Times New Roman" w:hAnsi="Times New Roman" w:cs="Times New Roman"/>
          <w:bCs/>
          <w:color w:val="auto"/>
        </w:rPr>
        <w:t xml:space="preserve">] </w:t>
      </w:r>
      <w:r w:rsidRPr="00FF0167">
        <w:rPr>
          <w:rFonts w:ascii="Times New Roman" w:hAnsi="Times New Roman" w:cs="Times New Roman"/>
          <w:bCs/>
          <w:color w:val="auto"/>
        </w:rPr>
        <w:t>require that the Marketing Authorisation Holders of drugs should conclude a contract with their manufacturers (mentioned in the MA dossier) “</w:t>
      </w:r>
      <w:r w:rsidRPr="00FF0167">
        <w:rPr>
          <w:rFonts w:ascii="Times New Roman" w:hAnsi="Times New Roman" w:cs="Times New Roman"/>
          <w:bCs/>
          <w:i/>
          <w:iCs/>
          <w:color w:val="auto"/>
        </w:rPr>
        <w:t>to ensure that the manufacturing control and quality control are conducted properly and efficiently by the manufacturers</w:t>
      </w:r>
      <w:r w:rsidRPr="00FF0167">
        <w:rPr>
          <w:rFonts w:ascii="Times New Roman" w:hAnsi="Times New Roman" w:cs="Times New Roman"/>
          <w:bCs/>
          <w:color w:val="auto"/>
        </w:rPr>
        <w:t>”. Typically, for these GQP (Good Quality Practice) Agreements a specific template is used that significantly differs from the APIC template.</w:t>
      </w:r>
    </w:p>
    <w:p w14:paraId="57C90B5A" w14:textId="77777777" w:rsidR="0058063C" w:rsidRPr="002574E5" w:rsidRDefault="0058063C" w:rsidP="0058063C">
      <w:pPr>
        <w:widowControl w:val="0"/>
        <w:tabs>
          <w:tab w:val="left" w:pos="-2410"/>
          <w:tab w:val="left" w:pos="851"/>
          <w:tab w:val="left" w:pos="1985"/>
        </w:tabs>
        <w:spacing w:line="218" w:lineRule="auto"/>
        <w:jc w:val="both"/>
        <w:rPr>
          <w:bCs/>
          <w:sz w:val="36"/>
          <w:lang w:val="en-GB"/>
        </w:rPr>
      </w:pPr>
      <w:r w:rsidRPr="00E53074">
        <w:rPr>
          <w:lang w:val="en-GB"/>
        </w:rPr>
        <w:br w:type="page"/>
      </w:r>
      <w:r w:rsidRPr="002574E5">
        <w:rPr>
          <w:bCs/>
          <w:sz w:val="36"/>
          <w:lang w:val="en-GB"/>
        </w:rPr>
        <w:lastRenderedPageBreak/>
        <w:t>5. Format and Structure of a Quality Agreement</w:t>
      </w:r>
    </w:p>
    <w:p w14:paraId="56C5609F" w14:textId="77777777" w:rsidR="0058063C" w:rsidRPr="00FF0167" w:rsidRDefault="0058063C" w:rsidP="0058063C">
      <w:pPr>
        <w:pStyle w:val="Default"/>
        <w:spacing w:before="120" w:after="60"/>
        <w:jc w:val="both"/>
        <w:rPr>
          <w:rFonts w:ascii="Times New Roman" w:hAnsi="Times New Roman" w:cs="Times New Roman"/>
          <w:bCs/>
          <w:color w:val="auto"/>
        </w:rPr>
      </w:pPr>
    </w:p>
    <w:p w14:paraId="6D18A74C" w14:textId="77777777" w:rsidR="0058063C" w:rsidRPr="00F522D8" w:rsidRDefault="0058063C" w:rsidP="0058063C">
      <w:pPr>
        <w:pStyle w:val="Default"/>
        <w:spacing w:before="120" w:after="60"/>
        <w:jc w:val="both"/>
        <w:rPr>
          <w:rFonts w:ascii="Times New Roman" w:hAnsi="Times New Roman" w:cs="Times New Roman"/>
          <w:b/>
          <w:color w:val="auto"/>
        </w:rPr>
      </w:pPr>
      <w:r w:rsidRPr="0038055C">
        <w:rPr>
          <w:rFonts w:ascii="Times New Roman" w:hAnsi="Times New Roman" w:cs="Times New Roman"/>
          <w:b/>
          <w:color w:val="auto"/>
        </w:rPr>
        <w:t>5.1 General</w:t>
      </w:r>
      <w:r w:rsidRPr="00732023">
        <w:rPr>
          <w:rFonts w:ascii="Times New Roman" w:hAnsi="Times New Roman" w:cs="Times New Roman"/>
          <w:b/>
          <w:color w:val="auto"/>
        </w:rPr>
        <w:t xml:space="preserve"> Aspects</w:t>
      </w:r>
    </w:p>
    <w:p w14:paraId="65D71242" w14:textId="2300DF7E" w:rsidR="0058063C" w:rsidRPr="00FF0167" w:rsidRDefault="0058063C" w:rsidP="0058063C">
      <w:pPr>
        <w:pStyle w:val="Default"/>
        <w:spacing w:before="120" w:after="60"/>
        <w:jc w:val="both"/>
        <w:rPr>
          <w:rFonts w:ascii="Times New Roman" w:hAnsi="Times New Roman" w:cs="Times New Roman"/>
          <w:bCs/>
          <w:color w:val="auto"/>
        </w:rPr>
      </w:pPr>
      <w:r w:rsidRPr="00B375F4">
        <w:rPr>
          <w:rFonts w:ascii="Times New Roman" w:hAnsi="Times New Roman" w:cs="Times New Roman"/>
          <w:bCs/>
          <w:color w:val="auto"/>
        </w:rPr>
        <w:t xml:space="preserve">The </w:t>
      </w:r>
      <w:r w:rsidR="007C5628" w:rsidRPr="00C57C38">
        <w:rPr>
          <w:rFonts w:ascii="Times New Roman" w:hAnsi="Times New Roman" w:cs="Times New Roman"/>
          <w:bCs/>
          <w:color w:val="auto"/>
        </w:rPr>
        <w:t>appendix</w:t>
      </w:r>
      <w:r w:rsidRPr="00C57C38">
        <w:rPr>
          <w:rFonts w:ascii="Times New Roman" w:hAnsi="Times New Roman" w:cs="Times New Roman"/>
          <w:bCs/>
          <w:color w:val="auto"/>
        </w:rPr>
        <w:t xml:space="preserve"> to this APIC guideline </w:t>
      </w:r>
      <w:r w:rsidR="007C5628" w:rsidRPr="00C57C38">
        <w:rPr>
          <w:rFonts w:ascii="Times New Roman" w:hAnsi="Times New Roman" w:cs="Times New Roman"/>
          <w:bCs/>
          <w:color w:val="auto"/>
        </w:rPr>
        <w:t>constitutes a ready-to-use Quality Agreement</w:t>
      </w:r>
      <w:r w:rsidRPr="00C57C38">
        <w:rPr>
          <w:rFonts w:ascii="Times New Roman" w:hAnsi="Times New Roman" w:cs="Times New Roman"/>
          <w:bCs/>
          <w:color w:val="auto"/>
        </w:rPr>
        <w:t xml:space="preserve"> (see typical structure of </w:t>
      </w:r>
      <w:r w:rsidR="007C5628" w:rsidRPr="00543182">
        <w:rPr>
          <w:rFonts w:ascii="Times New Roman" w:hAnsi="Times New Roman" w:cs="Times New Roman"/>
          <w:bCs/>
          <w:color w:val="auto"/>
        </w:rPr>
        <w:t xml:space="preserve">such </w:t>
      </w:r>
      <w:r w:rsidRPr="00543182">
        <w:rPr>
          <w:rFonts w:ascii="Times New Roman" w:hAnsi="Times New Roman" w:cs="Times New Roman"/>
          <w:bCs/>
          <w:color w:val="auto"/>
        </w:rPr>
        <w:t xml:space="preserve">an agreement </w:t>
      </w:r>
      <w:r w:rsidR="007C5628" w:rsidRPr="00543182">
        <w:rPr>
          <w:rFonts w:ascii="Times New Roman" w:hAnsi="Times New Roman" w:cs="Times New Roman"/>
          <w:bCs/>
          <w:color w:val="auto"/>
        </w:rPr>
        <w:t>in 5.2</w:t>
      </w:r>
      <w:r w:rsidRPr="002574E5">
        <w:rPr>
          <w:rFonts w:ascii="Times New Roman" w:hAnsi="Times New Roman" w:cs="Times New Roman"/>
          <w:bCs/>
          <w:color w:val="auto"/>
        </w:rPr>
        <w:t>).</w:t>
      </w:r>
      <w:r w:rsidR="007C5628" w:rsidRPr="002574E5">
        <w:rPr>
          <w:rFonts w:ascii="Times New Roman" w:hAnsi="Times New Roman" w:cs="Times New Roman"/>
          <w:bCs/>
          <w:color w:val="auto"/>
        </w:rPr>
        <w:t xml:space="preserve"> The introduction and general provisions sections </w:t>
      </w:r>
      <w:r w:rsidR="007C5628" w:rsidRPr="00C65C37">
        <w:rPr>
          <w:rFonts w:ascii="Times New Roman" w:hAnsi="Times New Roman" w:cs="Times New Roman"/>
          <w:bCs/>
          <w:color w:val="auto"/>
        </w:rPr>
        <w:t xml:space="preserve">address the </w:t>
      </w:r>
      <w:r w:rsidR="007C5628" w:rsidRPr="008F36A5">
        <w:rPr>
          <w:rFonts w:ascii="Times New Roman" w:hAnsi="Times New Roman" w:cs="Times New Roman"/>
          <w:bCs/>
          <w:color w:val="auto"/>
        </w:rPr>
        <w:t xml:space="preserve">scope and </w:t>
      </w:r>
      <w:r w:rsidR="007C5628" w:rsidRPr="009D4DFE">
        <w:rPr>
          <w:rFonts w:ascii="Times New Roman" w:hAnsi="Times New Roman" w:cs="Times New Roman"/>
          <w:bCs/>
          <w:color w:val="auto"/>
        </w:rPr>
        <w:t xml:space="preserve">terms and conditions of the agreement. The </w:t>
      </w:r>
      <w:r w:rsidR="00BB18D1" w:rsidRPr="00334DD9">
        <w:rPr>
          <w:rFonts w:ascii="Times New Roman" w:hAnsi="Times New Roman" w:cs="Times New Roman"/>
          <w:bCs/>
          <w:color w:val="auto"/>
        </w:rPr>
        <w:t>“</w:t>
      </w:r>
      <w:r w:rsidR="007C5628" w:rsidRPr="00334DD9">
        <w:rPr>
          <w:rFonts w:ascii="Times New Roman" w:hAnsi="Times New Roman" w:cs="Times New Roman"/>
          <w:bCs/>
          <w:color w:val="auto"/>
        </w:rPr>
        <w:t>Quality Responsibilities</w:t>
      </w:r>
      <w:r w:rsidR="00BB18D1" w:rsidRPr="00334DD9">
        <w:rPr>
          <w:rFonts w:ascii="Times New Roman" w:hAnsi="Times New Roman" w:cs="Times New Roman"/>
          <w:bCs/>
          <w:color w:val="auto"/>
        </w:rPr>
        <w:t>”</w:t>
      </w:r>
      <w:r w:rsidR="007C5628" w:rsidRPr="007F7CCA">
        <w:rPr>
          <w:rFonts w:ascii="Times New Roman" w:hAnsi="Times New Roman" w:cs="Times New Roman"/>
          <w:bCs/>
          <w:color w:val="auto"/>
        </w:rPr>
        <w:t xml:space="preserve"> section </w:t>
      </w:r>
      <w:r w:rsidR="00BB18D1" w:rsidRPr="005D570C">
        <w:rPr>
          <w:rFonts w:ascii="Times New Roman" w:hAnsi="Times New Roman" w:cs="Times New Roman"/>
          <w:bCs/>
          <w:color w:val="auto"/>
        </w:rPr>
        <w:t xml:space="preserve">– in some cases also called “division (or: delimitation) of responsibilities” – </w:t>
      </w:r>
      <w:r w:rsidR="007C5628" w:rsidRPr="001E4533">
        <w:rPr>
          <w:rFonts w:ascii="Times New Roman" w:hAnsi="Times New Roman" w:cs="Times New Roman"/>
          <w:bCs/>
          <w:color w:val="auto"/>
        </w:rPr>
        <w:t>includes the main quality and reg</w:t>
      </w:r>
      <w:r w:rsidR="007C5628" w:rsidRPr="00FF0167">
        <w:rPr>
          <w:rFonts w:ascii="Times New Roman" w:hAnsi="Times New Roman" w:cs="Times New Roman"/>
          <w:bCs/>
          <w:color w:val="auto"/>
        </w:rPr>
        <w:t>ulatory points and corresponding responsibilities that should typically be found in a Quality Agreement.</w:t>
      </w:r>
    </w:p>
    <w:p w14:paraId="06E44D5D" w14:textId="64883BF7"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The template do</w:t>
      </w:r>
      <w:r w:rsidR="007C5628" w:rsidRPr="00FF0167">
        <w:rPr>
          <w:rFonts w:ascii="Times New Roman" w:hAnsi="Times New Roman" w:cs="Times New Roman"/>
          <w:bCs/>
          <w:color w:val="auto"/>
        </w:rPr>
        <w:t>es</w:t>
      </w:r>
      <w:r w:rsidRPr="00FF0167">
        <w:rPr>
          <w:rFonts w:ascii="Times New Roman" w:hAnsi="Times New Roman" w:cs="Times New Roman"/>
          <w:bCs/>
          <w:color w:val="auto"/>
        </w:rPr>
        <w:t xml:space="preserve">, however, not mention every item of the pharmaceutical quality system since quality requirements that are sufficiently covered by reference to the applicable quality/GMP standard (as stated in section 1 of </w:t>
      </w:r>
      <w:r w:rsidR="007C5628" w:rsidRPr="00FF0167">
        <w:rPr>
          <w:rFonts w:ascii="Times New Roman" w:hAnsi="Times New Roman" w:cs="Times New Roman"/>
          <w:bCs/>
          <w:color w:val="auto"/>
        </w:rPr>
        <w:t xml:space="preserve">the </w:t>
      </w:r>
      <w:r w:rsidRPr="00FF0167">
        <w:rPr>
          <w:rFonts w:ascii="Times New Roman" w:hAnsi="Times New Roman" w:cs="Times New Roman"/>
          <w:bCs/>
          <w:color w:val="auto"/>
        </w:rPr>
        <w:t>template) do not need to be reiterated in the agreement.</w:t>
      </w:r>
    </w:p>
    <w:p w14:paraId="7F78A506" w14:textId="6B98F6F2"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The quality responsibilities may </w:t>
      </w:r>
      <w:r w:rsidR="00BB18D1" w:rsidRPr="00FF0167">
        <w:rPr>
          <w:rFonts w:ascii="Times New Roman" w:hAnsi="Times New Roman" w:cs="Times New Roman"/>
          <w:bCs/>
          <w:color w:val="auto"/>
        </w:rPr>
        <w:t>be assigned to</w:t>
      </w:r>
      <w:r w:rsidRPr="00FF0167">
        <w:rPr>
          <w:rFonts w:ascii="Times New Roman" w:hAnsi="Times New Roman" w:cs="Times New Roman"/>
          <w:bCs/>
          <w:color w:val="auto"/>
        </w:rPr>
        <w:t xml:space="preserve"> one or both parties</w:t>
      </w:r>
      <w:r w:rsidR="00BB18D1" w:rsidRPr="00FF0167">
        <w:rPr>
          <w:rFonts w:ascii="Times New Roman" w:hAnsi="Times New Roman" w:cs="Times New Roman"/>
          <w:bCs/>
          <w:color w:val="auto"/>
        </w:rPr>
        <w:t>, as appropriate</w:t>
      </w:r>
      <w:r w:rsidRPr="00FF0167">
        <w:rPr>
          <w:rFonts w:ascii="Times New Roman" w:hAnsi="Times New Roman" w:cs="Times New Roman"/>
          <w:bCs/>
          <w:color w:val="auto"/>
        </w:rPr>
        <w:t>. In order to allow a convenient and quick overview a tabular format has been chosen for th</w:t>
      </w:r>
      <w:r w:rsidR="00BB18D1" w:rsidRPr="00FF0167">
        <w:rPr>
          <w:rFonts w:ascii="Times New Roman" w:hAnsi="Times New Roman" w:cs="Times New Roman"/>
          <w:bCs/>
          <w:color w:val="auto"/>
        </w:rPr>
        <w:t>at section</w:t>
      </w:r>
      <w:r w:rsidRPr="00FF0167">
        <w:rPr>
          <w:rFonts w:ascii="Times New Roman" w:hAnsi="Times New Roman" w:cs="Times New Roman"/>
          <w:bCs/>
          <w:color w:val="auto"/>
        </w:rPr>
        <w:t>.</w:t>
      </w:r>
    </w:p>
    <w:p w14:paraId="525FD8E1" w14:textId="77737C20"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The format of the template is intended to be flexible with the template offering all the single elements needed for most Quality Agreements.</w:t>
      </w:r>
    </w:p>
    <w:p w14:paraId="421019C3" w14:textId="77777777"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There are different possibilities how both parties may benefit from the use of a standardised template:</w:t>
      </w:r>
    </w:p>
    <w:p w14:paraId="7EB92880" w14:textId="77777777"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lang w:val="en-GB"/>
        </w:rPr>
        <w:t xml:space="preserve">The template may </w:t>
      </w:r>
      <w:r w:rsidRPr="00FF0167">
        <w:rPr>
          <w:b/>
          <w:bCs/>
          <w:lang w:val="en-GB"/>
        </w:rPr>
        <w:t>completely replace</w:t>
      </w:r>
      <w:r w:rsidRPr="00FF0167">
        <w:rPr>
          <w:lang w:val="en-GB"/>
        </w:rPr>
        <w:t xml:space="preserve"> an own agreement</w:t>
      </w:r>
    </w:p>
    <w:p w14:paraId="2053AE76" w14:textId="77777777"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lang w:val="en-GB"/>
        </w:rPr>
        <w:t xml:space="preserve">The template may be </w:t>
      </w:r>
      <w:r w:rsidRPr="00FF0167">
        <w:rPr>
          <w:b/>
          <w:bCs/>
          <w:lang w:val="en-GB"/>
        </w:rPr>
        <w:t>used as a basis</w:t>
      </w:r>
      <w:r w:rsidRPr="00FF0167">
        <w:rPr>
          <w:lang w:val="en-GB"/>
        </w:rPr>
        <w:t xml:space="preserve"> for a (slightly) modified, </w:t>
      </w:r>
      <w:r w:rsidR="00BF24E8" w:rsidRPr="00FF0167">
        <w:rPr>
          <w:lang w:val="en-GB"/>
        </w:rPr>
        <w:t>customized</w:t>
      </w:r>
      <w:r w:rsidRPr="00FF0167">
        <w:rPr>
          <w:lang w:val="en-GB"/>
        </w:rPr>
        <w:t xml:space="preserve"> draft agreement</w:t>
      </w:r>
    </w:p>
    <w:p w14:paraId="4558B75D" w14:textId="3A56432F"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b/>
          <w:bCs/>
          <w:lang w:val="en-GB"/>
        </w:rPr>
        <w:t>Certain sections</w:t>
      </w:r>
      <w:r w:rsidRPr="00FF0167">
        <w:rPr>
          <w:lang w:val="en-GB"/>
        </w:rPr>
        <w:t xml:space="preserve"> of the template may be used when drafting an own agreement</w:t>
      </w:r>
    </w:p>
    <w:p w14:paraId="777F4419" w14:textId="246DD44F"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lang w:val="en-GB"/>
        </w:rPr>
        <w:t>The template</w:t>
      </w:r>
      <w:r w:rsidR="007C5628" w:rsidRPr="00FF0167">
        <w:rPr>
          <w:lang w:val="en-GB"/>
        </w:rPr>
        <w:t>’s</w:t>
      </w:r>
      <w:r w:rsidRPr="00FF0167">
        <w:rPr>
          <w:lang w:val="en-GB"/>
        </w:rPr>
        <w:t xml:space="preserve"> wording may be</w:t>
      </w:r>
      <w:r w:rsidRPr="00FF0167">
        <w:rPr>
          <w:b/>
          <w:bCs/>
          <w:lang w:val="en-GB"/>
        </w:rPr>
        <w:t xml:space="preserve"> used to resolve dispute</w:t>
      </w:r>
      <w:r w:rsidRPr="00FF0167">
        <w:rPr>
          <w:lang w:val="en-GB"/>
        </w:rPr>
        <w:t xml:space="preserve"> if mutually understood as good industry practice</w:t>
      </w:r>
      <w:r w:rsidR="007C5628" w:rsidRPr="00FF0167">
        <w:rPr>
          <w:lang w:val="en-GB"/>
        </w:rPr>
        <w:t>.</w:t>
      </w:r>
    </w:p>
    <w:p w14:paraId="686460B3" w14:textId="6EFFA7BB" w:rsidR="0058063C" w:rsidRPr="00F522D8"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Hence the template constitute</w:t>
      </w:r>
      <w:r w:rsidR="00BB18D1" w:rsidRPr="00FF0167">
        <w:rPr>
          <w:rFonts w:ascii="Times New Roman" w:hAnsi="Times New Roman" w:cs="Times New Roman"/>
          <w:bCs/>
          <w:color w:val="auto"/>
        </w:rPr>
        <w:t>s</w:t>
      </w:r>
      <w:r w:rsidRPr="00FF0167">
        <w:rPr>
          <w:rFonts w:ascii="Times New Roman" w:hAnsi="Times New Roman" w:cs="Times New Roman"/>
          <w:bCs/>
          <w:color w:val="auto"/>
        </w:rPr>
        <w:t xml:space="preserve"> the ideal common starting point for any further negotiations on a Quality Agreement</w:t>
      </w:r>
      <w:r w:rsidR="005C2D31" w:rsidRPr="0038055C">
        <w:rPr>
          <w:rFonts w:ascii="Times New Roman" w:hAnsi="Times New Roman" w:cs="Times New Roman"/>
          <w:bCs/>
          <w:color w:val="auto"/>
        </w:rPr>
        <w:t xml:space="preserve"> (see chapter 6 of this guidel</w:t>
      </w:r>
      <w:r w:rsidR="005C2D31" w:rsidRPr="00732023">
        <w:rPr>
          <w:rFonts w:ascii="Times New Roman" w:hAnsi="Times New Roman" w:cs="Times New Roman"/>
          <w:bCs/>
          <w:color w:val="auto"/>
        </w:rPr>
        <w:t>ine</w:t>
      </w:r>
      <w:r w:rsidR="005C2D31" w:rsidRPr="00F522D8">
        <w:rPr>
          <w:rFonts w:ascii="Times New Roman" w:hAnsi="Times New Roman" w:cs="Times New Roman"/>
          <w:bCs/>
          <w:color w:val="auto"/>
        </w:rPr>
        <w:t>)</w:t>
      </w:r>
      <w:r w:rsidRPr="00F522D8">
        <w:rPr>
          <w:rFonts w:ascii="Times New Roman" w:hAnsi="Times New Roman" w:cs="Times New Roman"/>
          <w:bCs/>
          <w:color w:val="auto"/>
        </w:rPr>
        <w:t>.</w:t>
      </w:r>
    </w:p>
    <w:p w14:paraId="1213412E" w14:textId="34BF25A4" w:rsidR="0058063C"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 xml:space="preserve">Where necessary or requested by either party, country-specific or product-specific requirements may be </w:t>
      </w:r>
      <w:r w:rsidRPr="001E4533">
        <w:rPr>
          <w:rFonts w:ascii="Times New Roman" w:hAnsi="Times New Roman" w:cs="Times New Roman"/>
          <w:bCs/>
          <w:color w:val="auto"/>
        </w:rPr>
        <w:t>added to the standard text.</w:t>
      </w:r>
    </w:p>
    <w:p w14:paraId="2413E11E" w14:textId="3CF8C634" w:rsidR="00C65C37" w:rsidRPr="00C65C37" w:rsidRDefault="00C65C37" w:rsidP="0058063C">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t xml:space="preserve">The template is available in English only as </w:t>
      </w:r>
      <w:r w:rsidR="004D5EF7">
        <w:rPr>
          <w:rFonts w:ascii="Times New Roman" w:hAnsi="Times New Roman" w:cs="Times New Roman"/>
          <w:bCs/>
          <w:color w:val="auto"/>
        </w:rPr>
        <w:t>the English language</w:t>
      </w:r>
      <w:r>
        <w:rPr>
          <w:rFonts w:ascii="Times New Roman" w:hAnsi="Times New Roman" w:cs="Times New Roman"/>
          <w:bCs/>
          <w:color w:val="auto"/>
        </w:rPr>
        <w:t xml:space="preserve"> is the most used language in global business and communication</w:t>
      </w:r>
      <w:r w:rsidR="004D5EF7">
        <w:rPr>
          <w:rFonts w:ascii="Times New Roman" w:hAnsi="Times New Roman" w:cs="Times New Roman"/>
          <w:bCs/>
          <w:color w:val="auto"/>
        </w:rPr>
        <w:t>, hence constitutes the best common basis between parties of different native tongues.</w:t>
      </w:r>
    </w:p>
    <w:p w14:paraId="41DA38BB" w14:textId="77777777" w:rsidR="0058063C" w:rsidRPr="00334DD9"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Timelines mentioned in a Quality Agreement may be given in a descriptive way (most common terms: immediately, promptly, without undue delay, in a timely manner, within a reasonable period of time) or by a precise figure. Widely accepted definitions of the descriptive terms can be found in the glossary of this document. Time differences between the regions involved should be considered.</w:t>
      </w:r>
    </w:p>
    <w:p w14:paraId="6BBF25F0" w14:textId="77777777" w:rsidR="0058063C" w:rsidRPr="002574E5" w:rsidRDefault="0058063C" w:rsidP="0058063C">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br w:type="page"/>
      </w:r>
      <w:r w:rsidRPr="002574E5">
        <w:rPr>
          <w:rFonts w:ascii="Times New Roman" w:hAnsi="Times New Roman" w:cs="Times New Roman"/>
          <w:b/>
          <w:color w:val="auto"/>
        </w:rPr>
        <w:lastRenderedPageBreak/>
        <w:t>5.2 Standard Structure</w:t>
      </w:r>
    </w:p>
    <w:p w14:paraId="1F1F5762" w14:textId="411DB82B" w:rsidR="0058063C" w:rsidRPr="002574E5" w:rsidRDefault="0058063C" w:rsidP="0058063C">
      <w:pPr>
        <w:pStyle w:val="Default"/>
        <w:spacing w:before="120" w:after="60"/>
        <w:jc w:val="both"/>
        <w:rPr>
          <w:rFonts w:ascii="Times New Roman" w:hAnsi="Times New Roman" w:cs="Times New Roman"/>
          <w:bCs/>
          <w:color w:val="auto"/>
        </w:rPr>
      </w:pPr>
      <w:r w:rsidRPr="002574E5">
        <w:rPr>
          <w:rFonts w:ascii="Times New Roman" w:hAnsi="Times New Roman" w:cs="Times New Roman"/>
          <w:bCs/>
          <w:color w:val="auto"/>
        </w:rPr>
        <w:t>The following sections should normally be included in a Quality Agreements:</w:t>
      </w:r>
    </w:p>
    <w:p w14:paraId="1068135C" w14:textId="77777777" w:rsidR="0058063C" w:rsidRPr="002574E5" w:rsidRDefault="0058063C" w:rsidP="0058063C">
      <w:pPr>
        <w:pStyle w:val="Default"/>
        <w:spacing w:before="120" w:after="60"/>
        <w:jc w:val="both"/>
        <w:rPr>
          <w:rFonts w:ascii="Times New Roman" w:hAnsi="Times New Roman" w:cs="Times New Roman"/>
          <w:bCs/>
          <w:color w:val="auto"/>
        </w:rPr>
      </w:pPr>
    </w:p>
    <w:p w14:paraId="03BB7237" w14:textId="77777777" w:rsidR="0058063C" w:rsidRPr="002574E5" w:rsidRDefault="0058063C" w:rsidP="00F52D82">
      <w:pPr>
        <w:pStyle w:val="Default"/>
        <w:tabs>
          <w:tab w:val="left" w:pos="1080"/>
        </w:tabs>
        <w:spacing w:before="120" w:after="60"/>
        <w:ind w:left="540" w:hanging="540"/>
        <w:jc w:val="both"/>
        <w:rPr>
          <w:rFonts w:ascii="Times New Roman" w:hAnsi="Times New Roman" w:cs="Times New Roman"/>
          <w:b/>
          <w:color w:val="auto"/>
        </w:rPr>
      </w:pPr>
      <w:r w:rsidRPr="002574E5">
        <w:rPr>
          <w:rFonts w:ascii="Times New Roman" w:hAnsi="Times New Roman" w:cs="Times New Roman"/>
          <w:b/>
          <w:color w:val="auto"/>
        </w:rPr>
        <w:t>I.</w:t>
      </w:r>
      <w:r w:rsidRPr="002574E5">
        <w:rPr>
          <w:rFonts w:ascii="Times New Roman" w:hAnsi="Times New Roman" w:cs="Times New Roman"/>
          <w:b/>
          <w:color w:val="auto"/>
        </w:rPr>
        <w:tab/>
        <w:t>Introduction/Purpose/Scope</w:t>
      </w:r>
    </w:p>
    <w:p w14:paraId="49194786" w14:textId="77777777" w:rsidR="0058063C" w:rsidRPr="002574E5" w:rsidRDefault="0058063C" w:rsidP="00F52D82">
      <w:pPr>
        <w:pStyle w:val="Default"/>
        <w:spacing w:before="120" w:after="60"/>
        <w:ind w:left="540"/>
        <w:jc w:val="both"/>
        <w:rPr>
          <w:rFonts w:ascii="Times New Roman" w:hAnsi="Times New Roman" w:cs="Times New Roman"/>
          <w:color w:val="auto"/>
        </w:rPr>
      </w:pPr>
      <w:r w:rsidRPr="002574E5">
        <w:rPr>
          <w:rFonts w:ascii="Times New Roman" w:hAnsi="Times New Roman" w:cs="Times New Roman"/>
          <w:color w:val="auto"/>
        </w:rPr>
        <w:t>I.1</w:t>
      </w:r>
      <w:r w:rsidRPr="002574E5">
        <w:rPr>
          <w:rFonts w:ascii="Times New Roman" w:hAnsi="Times New Roman" w:cs="Times New Roman"/>
          <w:color w:val="auto"/>
        </w:rPr>
        <w:tab/>
        <w:t>Parties to the agreement</w:t>
      </w:r>
    </w:p>
    <w:p w14:paraId="69D9CB93" w14:textId="77777777" w:rsidR="00F52D82" w:rsidRPr="002574E5" w:rsidRDefault="00F52D82"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I.2</w:t>
      </w:r>
      <w:r w:rsidRPr="002574E5">
        <w:rPr>
          <w:rFonts w:ascii="Times New Roman" w:hAnsi="Times New Roman" w:cs="Times New Roman"/>
          <w:color w:val="auto"/>
        </w:rPr>
        <w:tab/>
        <w:t>Products covered by the agreement</w:t>
      </w:r>
    </w:p>
    <w:p w14:paraId="6363B5D2" w14:textId="77777777" w:rsidR="00F52D82" w:rsidRPr="002574E5" w:rsidRDefault="00F52D82"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I.3</w:t>
      </w:r>
      <w:r w:rsidRPr="002574E5">
        <w:rPr>
          <w:rFonts w:ascii="Times New Roman" w:hAnsi="Times New Roman" w:cs="Times New Roman"/>
          <w:color w:val="auto"/>
        </w:rPr>
        <w:tab/>
        <w:t>Site(s) involved</w:t>
      </w:r>
    </w:p>
    <w:p w14:paraId="034316F4" w14:textId="77777777" w:rsidR="00F52D82" w:rsidRPr="002574E5" w:rsidRDefault="00F52D82"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I.4</w:t>
      </w:r>
      <w:r w:rsidRPr="002574E5">
        <w:rPr>
          <w:rFonts w:ascii="Times New Roman" w:hAnsi="Times New Roman" w:cs="Times New Roman"/>
          <w:color w:val="auto"/>
        </w:rPr>
        <w:tab/>
        <w:t>Definitions and abbreviations (optional)</w:t>
      </w:r>
    </w:p>
    <w:p w14:paraId="3FD44411" w14:textId="77777777" w:rsidR="00F52D82" w:rsidRPr="002574E5" w:rsidRDefault="00F52D82" w:rsidP="00F52D82">
      <w:pPr>
        <w:pStyle w:val="Default"/>
        <w:tabs>
          <w:tab w:val="left" w:pos="1080"/>
        </w:tabs>
        <w:spacing w:before="120" w:after="60"/>
        <w:ind w:left="540" w:hanging="540"/>
        <w:jc w:val="both"/>
        <w:rPr>
          <w:rFonts w:ascii="Times New Roman" w:hAnsi="Times New Roman" w:cs="Times New Roman"/>
          <w:b/>
          <w:color w:val="auto"/>
        </w:rPr>
      </w:pPr>
      <w:r w:rsidRPr="002574E5">
        <w:rPr>
          <w:rFonts w:ascii="Times New Roman" w:hAnsi="Times New Roman" w:cs="Times New Roman"/>
          <w:b/>
          <w:color w:val="auto"/>
        </w:rPr>
        <w:t>II.</w:t>
      </w:r>
      <w:r w:rsidRPr="002574E5">
        <w:rPr>
          <w:rFonts w:ascii="Times New Roman" w:hAnsi="Times New Roman" w:cs="Times New Roman"/>
          <w:b/>
          <w:color w:val="auto"/>
        </w:rPr>
        <w:tab/>
        <w:t>General Provisions</w:t>
      </w:r>
    </w:p>
    <w:p w14:paraId="4D440736" w14:textId="77777777" w:rsidR="008A09B8" w:rsidRPr="002574E5" w:rsidRDefault="008A09B8" w:rsidP="008A09B8">
      <w:pPr>
        <w:pStyle w:val="Default"/>
        <w:spacing w:before="120" w:after="60"/>
        <w:ind w:left="540"/>
        <w:jc w:val="both"/>
        <w:rPr>
          <w:rFonts w:ascii="Times New Roman" w:hAnsi="Times New Roman" w:cs="Times New Roman"/>
          <w:color w:val="auto"/>
        </w:rPr>
      </w:pPr>
      <w:r w:rsidRPr="002574E5">
        <w:rPr>
          <w:rFonts w:ascii="Times New Roman" w:hAnsi="Times New Roman" w:cs="Times New Roman"/>
          <w:color w:val="auto"/>
        </w:rPr>
        <w:t>II.1</w:t>
      </w:r>
      <w:r w:rsidRPr="002574E5">
        <w:rPr>
          <w:rFonts w:ascii="Times New Roman" w:hAnsi="Times New Roman" w:cs="Times New Roman"/>
          <w:color w:val="auto"/>
        </w:rPr>
        <w:tab/>
        <w:t>Effective date</w:t>
      </w:r>
    </w:p>
    <w:p w14:paraId="45D57497"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II.2</w:t>
      </w:r>
      <w:r w:rsidRPr="002574E5">
        <w:rPr>
          <w:rFonts w:ascii="Times New Roman" w:hAnsi="Times New Roman" w:cs="Times New Roman"/>
          <w:color w:val="auto"/>
        </w:rPr>
        <w:tab/>
        <w:t>Term of agreement</w:t>
      </w:r>
    </w:p>
    <w:p w14:paraId="28E693C2"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II.3</w:t>
      </w:r>
      <w:r w:rsidRPr="002574E5">
        <w:rPr>
          <w:rFonts w:ascii="Times New Roman" w:hAnsi="Times New Roman" w:cs="Times New Roman"/>
          <w:color w:val="auto"/>
        </w:rPr>
        <w:tab/>
        <w:t>Assignment</w:t>
      </w:r>
    </w:p>
    <w:p w14:paraId="30BF3738"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II.4</w:t>
      </w:r>
      <w:r w:rsidRPr="002574E5">
        <w:rPr>
          <w:rFonts w:ascii="Times New Roman" w:hAnsi="Times New Roman" w:cs="Times New Roman"/>
          <w:color w:val="auto"/>
        </w:rPr>
        <w:tab/>
        <w:t>Related agreements</w:t>
      </w:r>
    </w:p>
    <w:p w14:paraId="32B62C99"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II.5</w:t>
      </w:r>
      <w:r w:rsidRPr="002574E5">
        <w:rPr>
          <w:rFonts w:ascii="Times New Roman" w:hAnsi="Times New Roman" w:cs="Times New Roman"/>
          <w:color w:val="auto"/>
        </w:rPr>
        <w:tab/>
        <w:t>Amendments</w:t>
      </w:r>
    </w:p>
    <w:p w14:paraId="11D9A77A"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w:t>
      </w:r>
      <w:r w:rsidR="0097180C" w:rsidRPr="002574E5">
        <w:rPr>
          <w:rFonts w:ascii="Times New Roman" w:hAnsi="Times New Roman" w:cs="Times New Roman"/>
          <w:color w:val="auto"/>
        </w:rPr>
        <w:t>6</w:t>
      </w:r>
      <w:r w:rsidRPr="002574E5">
        <w:rPr>
          <w:rFonts w:ascii="Times New Roman" w:hAnsi="Times New Roman" w:cs="Times New Roman"/>
          <w:color w:val="auto"/>
        </w:rPr>
        <w:tab/>
        <w:t>Confidentiality (optional)</w:t>
      </w:r>
    </w:p>
    <w:p w14:paraId="65FAA825"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w:t>
      </w:r>
      <w:r w:rsidR="0097180C" w:rsidRPr="002574E5">
        <w:rPr>
          <w:rFonts w:ascii="Times New Roman" w:hAnsi="Times New Roman" w:cs="Times New Roman"/>
          <w:color w:val="auto"/>
        </w:rPr>
        <w:t>7</w:t>
      </w:r>
      <w:r w:rsidRPr="002574E5">
        <w:rPr>
          <w:rFonts w:ascii="Times New Roman" w:hAnsi="Times New Roman" w:cs="Times New Roman"/>
          <w:color w:val="auto"/>
        </w:rPr>
        <w:tab/>
        <w:t>Resolution of quality disputes (optional)</w:t>
      </w:r>
    </w:p>
    <w:p w14:paraId="5C116F74"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w:t>
      </w:r>
      <w:r w:rsidR="0097180C" w:rsidRPr="002574E5">
        <w:rPr>
          <w:rFonts w:ascii="Times New Roman" w:hAnsi="Times New Roman" w:cs="Times New Roman"/>
          <w:color w:val="auto"/>
        </w:rPr>
        <w:t>8</w:t>
      </w:r>
      <w:r w:rsidRPr="002574E5">
        <w:rPr>
          <w:rFonts w:ascii="Times New Roman" w:hAnsi="Times New Roman" w:cs="Times New Roman"/>
          <w:color w:val="auto"/>
        </w:rPr>
        <w:tab/>
        <w:t>Choice of law (optional)</w:t>
      </w:r>
    </w:p>
    <w:p w14:paraId="23ED9114" w14:textId="77777777" w:rsidR="008A09B8" w:rsidRPr="002574E5" w:rsidRDefault="008A09B8" w:rsidP="008A09B8">
      <w:pPr>
        <w:pStyle w:val="Default"/>
        <w:spacing w:after="60"/>
        <w:ind w:left="539"/>
        <w:jc w:val="both"/>
        <w:rPr>
          <w:rFonts w:ascii="Times New Roman" w:hAnsi="Times New Roman" w:cs="Times New Roman"/>
          <w:color w:val="auto"/>
        </w:rPr>
      </w:pPr>
      <w:r w:rsidRPr="002574E5">
        <w:rPr>
          <w:rFonts w:ascii="Times New Roman" w:hAnsi="Times New Roman" w:cs="Times New Roman"/>
          <w:color w:val="auto"/>
        </w:rPr>
        <w:t>II.</w:t>
      </w:r>
      <w:r w:rsidR="0097180C" w:rsidRPr="002574E5">
        <w:rPr>
          <w:rFonts w:ascii="Times New Roman" w:hAnsi="Times New Roman" w:cs="Times New Roman"/>
          <w:color w:val="auto"/>
        </w:rPr>
        <w:t>9</w:t>
      </w:r>
      <w:r w:rsidRPr="002574E5">
        <w:rPr>
          <w:rFonts w:ascii="Times New Roman" w:hAnsi="Times New Roman" w:cs="Times New Roman"/>
          <w:color w:val="auto"/>
        </w:rPr>
        <w:tab/>
        <w:t>Survival clause (optional)</w:t>
      </w:r>
    </w:p>
    <w:p w14:paraId="6BE3813B" w14:textId="77777777" w:rsidR="00F52D82" w:rsidRPr="002574E5" w:rsidRDefault="00F52D82" w:rsidP="00F52D82">
      <w:pPr>
        <w:pStyle w:val="Default"/>
        <w:tabs>
          <w:tab w:val="left" w:pos="1080"/>
        </w:tabs>
        <w:spacing w:before="120" w:after="60"/>
        <w:ind w:left="540" w:hanging="540"/>
        <w:jc w:val="both"/>
        <w:rPr>
          <w:rFonts w:ascii="Times New Roman" w:hAnsi="Times New Roman" w:cs="Times New Roman"/>
          <w:b/>
          <w:color w:val="auto"/>
        </w:rPr>
      </w:pPr>
      <w:r w:rsidRPr="002574E5">
        <w:rPr>
          <w:rFonts w:ascii="Times New Roman" w:hAnsi="Times New Roman" w:cs="Times New Roman"/>
          <w:b/>
          <w:color w:val="auto"/>
        </w:rPr>
        <w:t>III.</w:t>
      </w:r>
      <w:r w:rsidRPr="002574E5">
        <w:rPr>
          <w:rFonts w:ascii="Times New Roman" w:hAnsi="Times New Roman" w:cs="Times New Roman"/>
          <w:b/>
          <w:color w:val="auto"/>
        </w:rPr>
        <w:tab/>
        <w:t>Quality Responsibilities</w:t>
      </w:r>
    </w:p>
    <w:p w14:paraId="11E1B3E4" w14:textId="77777777" w:rsidR="00F52D82" w:rsidRPr="002574E5" w:rsidRDefault="00F52D82" w:rsidP="00F52D82">
      <w:pPr>
        <w:pStyle w:val="Default"/>
        <w:tabs>
          <w:tab w:val="left" w:pos="1080"/>
        </w:tabs>
        <w:spacing w:before="120" w:after="60"/>
        <w:ind w:left="540" w:hanging="540"/>
        <w:jc w:val="both"/>
        <w:rPr>
          <w:rFonts w:ascii="Times New Roman" w:hAnsi="Times New Roman" w:cs="Times New Roman"/>
          <w:b/>
          <w:color w:val="auto"/>
        </w:rPr>
      </w:pPr>
      <w:r w:rsidRPr="002574E5">
        <w:rPr>
          <w:rFonts w:ascii="Times New Roman" w:hAnsi="Times New Roman" w:cs="Times New Roman"/>
          <w:b/>
          <w:color w:val="auto"/>
        </w:rPr>
        <w:t>IV.</w:t>
      </w:r>
      <w:r w:rsidRPr="002574E5">
        <w:rPr>
          <w:rFonts w:ascii="Times New Roman" w:hAnsi="Times New Roman" w:cs="Times New Roman"/>
          <w:b/>
          <w:color w:val="auto"/>
        </w:rPr>
        <w:tab/>
        <w:t>Signatories</w:t>
      </w:r>
    </w:p>
    <w:p w14:paraId="1ABEE442" w14:textId="617F9F15" w:rsidR="00F52D82" w:rsidRPr="00334DD9" w:rsidRDefault="00F52D82" w:rsidP="00F52D82">
      <w:pPr>
        <w:pStyle w:val="Default"/>
        <w:tabs>
          <w:tab w:val="left" w:pos="1080"/>
        </w:tabs>
        <w:spacing w:before="120" w:after="60"/>
        <w:ind w:left="540" w:hanging="540"/>
        <w:jc w:val="both"/>
        <w:rPr>
          <w:rFonts w:ascii="Times New Roman" w:hAnsi="Times New Roman" w:cs="Times New Roman"/>
          <w:b/>
          <w:color w:val="auto"/>
        </w:rPr>
      </w:pPr>
      <w:r w:rsidRPr="008F36A5">
        <w:rPr>
          <w:rFonts w:ascii="Times New Roman" w:hAnsi="Times New Roman" w:cs="Times New Roman"/>
          <w:b/>
          <w:color w:val="auto"/>
        </w:rPr>
        <w:t>V.</w:t>
      </w:r>
      <w:r w:rsidRPr="008F36A5">
        <w:rPr>
          <w:rFonts w:ascii="Times New Roman" w:hAnsi="Times New Roman" w:cs="Times New Roman"/>
          <w:b/>
          <w:color w:val="auto"/>
        </w:rPr>
        <w:tab/>
      </w:r>
      <w:r w:rsidRPr="00334DD9">
        <w:rPr>
          <w:rFonts w:ascii="Times New Roman" w:hAnsi="Times New Roman" w:cs="Times New Roman"/>
          <w:b/>
          <w:color w:val="auto"/>
        </w:rPr>
        <w:t>Contacts</w:t>
      </w:r>
    </w:p>
    <w:p w14:paraId="284774D2" w14:textId="77777777" w:rsidR="008A09B8" w:rsidRPr="00334DD9" w:rsidRDefault="008A09B8" w:rsidP="00F52D82">
      <w:pPr>
        <w:pStyle w:val="Default"/>
        <w:tabs>
          <w:tab w:val="left" w:pos="1080"/>
        </w:tabs>
        <w:spacing w:before="120" w:after="60"/>
        <w:ind w:left="540" w:hanging="540"/>
        <w:jc w:val="both"/>
        <w:rPr>
          <w:rFonts w:ascii="Times New Roman" w:hAnsi="Times New Roman" w:cs="Times New Roman"/>
          <w:b/>
          <w:color w:val="auto"/>
        </w:rPr>
      </w:pPr>
      <w:r w:rsidRPr="00334DD9">
        <w:rPr>
          <w:rFonts w:ascii="Times New Roman" w:hAnsi="Times New Roman" w:cs="Times New Roman"/>
          <w:b/>
          <w:color w:val="auto"/>
        </w:rPr>
        <w:t>VI.</w:t>
      </w:r>
      <w:r w:rsidRPr="00334DD9">
        <w:rPr>
          <w:rFonts w:ascii="Times New Roman" w:hAnsi="Times New Roman" w:cs="Times New Roman"/>
          <w:b/>
          <w:color w:val="auto"/>
        </w:rPr>
        <w:tab/>
        <w:t>List of Appendices</w:t>
      </w:r>
    </w:p>
    <w:p w14:paraId="585962A5" w14:textId="308C1CF4" w:rsidR="008A09B8" w:rsidRPr="007F7CCA" w:rsidRDefault="008A09B8" w:rsidP="00F52D82">
      <w:pPr>
        <w:pStyle w:val="Default"/>
        <w:tabs>
          <w:tab w:val="left" w:pos="1080"/>
        </w:tabs>
        <w:spacing w:before="120" w:after="60"/>
        <w:ind w:left="540" w:hanging="540"/>
        <w:jc w:val="both"/>
        <w:rPr>
          <w:rFonts w:ascii="Times New Roman" w:hAnsi="Times New Roman" w:cs="Times New Roman"/>
          <w:b/>
          <w:color w:val="auto"/>
        </w:rPr>
      </w:pPr>
      <w:r w:rsidRPr="00334DD9">
        <w:rPr>
          <w:rFonts w:ascii="Times New Roman" w:hAnsi="Times New Roman" w:cs="Times New Roman"/>
          <w:b/>
          <w:color w:val="auto"/>
        </w:rPr>
        <w:t>VII.</w:t>
      </w:r>
      <w:r w:rsidRPr="00334DD9">
        <w:rPr>
          <w:rFonts w:ascii="Times New Roman" w:hAnsi="Times New Roman" w:cs="Times New Roman"/>
          <w:b/>
          <w:color w:val="auto"/>
        </w:rPr>
        <w:tab/>
        <w:t>History / Change Log</w:t>
      </w:r>
    </w:p>
    <w:p w14:paraId="0A3F96A2" w14:textId="6ECA2F6D" w:rsidR="00EA2E6C" w:rsidRPr="001E4533" w:rsidRDefault="00EA2E6C" w:rsidP="00F52D82">
      <w:pPr>
        <w:pStyle w:val="Default"/>
        <w:tabs>
          <w:tab w:val="left" w:pos="1080"/>
        </w:tabs>
        <w:spacing w:before="120" w:after="60"/>
        <w:ind w:left="540" w:hanging="540"/>
        <w:jc w:val="both"/>
        <w:rPr>
          <w:rFonts w:ascii="Times New Roman" w:hAnsi="Times New Roman" w:cs="Times New Roman"/>
          <w:b/>
          <w:color w:val="auto"/>
        </w:rPr>
      </w:pPr>
    </w:p>
    <w:p w14:paraId="0734A9AB" w14:textId="1A045F57" w:rsidR="00EA2E6C" w:rsidRPr="00FF0167" w:rsidRDefault="00EA2E6C" w:rsidP="00EA2E6C">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5.3 How to create your “working template”?</w:t>
      </w:r>
    </w:p>
    <w:p w14:paraId="73982E85" w14:textId="3387D07F" w:rsidR="00EA2E6C" w:rsidRPr="00FF0167" w:rsidRDefault="00EA2E6C" w:rsidP="00EA2E6C">
      <w:pPr>
        <w:pStyle w:val="Default"/>
        <w:spacing w:before="120" w:after="60"/>
        <w:jc w:val="both"/>
        <w:rPr>
          <w:rFonts w:ascii="Times New Roman" w:hAnsi="Times New Roman" w:cs="Times New Roman"/>
          <w:color w:val="auto"/>
        </w:rPr>
      </w:pPr>
      <w:r w:rsidRPr="00FF0167">
        <w:rPr>
          <w:rFonts w:ascii="Times New Roman" w:hAnsi="Times New Roman" w:cs="Times New Roman"/>
          <w:color w:val="auto"/>
        </w:rPr>
        <w:t>Simply take the APIC template (Appendix) and</w:t>
      </w:r>
    </w:p>
    <w:p w14:paraId="3CB0F3D6" w14:textId="5D02AD9A" w:rsidR="00EA2E6C" w:rsidRPr="00FF0167" w:rsidRDefault="00EA2E6C" w:rsidP="00EA2E6C">
      <w:pPr>
        <w:pStyle w:val="Default"/>
        <w:numPr>
          <w:ilvl w:val="0"/>
          <w:numId w:val="31"/>
        </w:numPr>
        <w:spacing w:before="120" w:after="60"/>
        <w:jc w:val="both"/>
        <w:rPr>
          <w:rFonts w:ascii="Times New Roman" w:hAnsi="Times New Roman" w:cs="Times New Roman"/>
          <w:color w:val="auto"/>
        </w:rPr>
      </w:pPr>
      <w:r w:rsidRPr="00FF0167">
        <w:rPr>
          <w:rFonts w:ascii="Times New Roman" w:hAnsi="Times New Roman" w:cs="Times New Roman"/>
          <w:color w:val="auto"/>
        </w:rPr>
        <w:t xml:space="preserve">Remove all </w:t>
      </w:r>
      <w:r w:rsidR="008630B1" w:rsidRPr="00FF0167">
        <w:rPr>
          <w:rFonts w:ascii="Times New Roman" w:hAnsi="Times New Roman" w:cs="Times New Roman"/>
          <w:color w:val="auto"/>
        </w:rPr>
        <w:t xml:space="preserve">explanatory </w:t>
      </w:r>
      <w:r w:rsidRPr="00FF0167">
        <w:rPr>
          <w:rFonts w:ascii="Times New Roman" w:hAnsi="Times New Roman" w:cs="Times New Roman"/>
          <w:color w:val="auto"/>
        </w:rPr>
        <w:t>“notes”</w:t>
      </w:r>
      <w:r w:rsidR="002C7AAC" w:rsidRPr="00FF0167">
        <w:rPr>
          <w:rFonts w:ascii="Times New Roman" w:hAnsi="Times New Roman" w:cs="Times New Roman"/>
          <w:color w:val="auto"/>
        </w:rPr>
        <w:t>,</w:t>
      </w:r>
      <w:r w:rsidR="008630B1" w:rsidRPr="00FF0167">
        <w:rPr>
          <w:rFonts w:ascii="Times New Roman" w:hAnsi="Times New Roman" w:cs="Times New Roman"/>
          <w:color w:val="auto"/>
        </w:rPr>
        <w:t xml:space="preserve"> </w:t>
      </w:r>
      <w:r w:rsidR="00642E14" w:rsidRPr="00FF0167">
        <w:rPr>
          <w:rFonts w:ascii="Times New Roman" w:hAnsi="Times New Roman" w:cs="Times New Roman"/>
          <w:color w:val="auto"/>
        </w:rPr>
        <w:t>unless</w:t>
      </w:r>
      <w:r w:rsidR="008630B1" w:rsidRPr="00FF0167">
        <w:rPr>
          <w:rFonts w:ascii="Times New Roman" w:hAnsi="Times New Roman" w:cs="Times New Roman"/>
          <w:color w:val="auto"/>
        </w:rPr>
        <w:t xml:space="preserve"> </w:t>
      </w:r>
      <w:r w:rsidR="002C7AAC" w:rsidRPr="00FF0167">
        <w:rPr>
          <w:rFonts w:ascii="Times New Roman" w:hAnsi="Times New Roman" w:cs="Times New Roman"/>
          <w:color w:val="auto"/>
        </w:rPr>
        <w:t xml:space="preserve">deemed </w:t>
      </w:r>
      <w:r w:rsidR="00642E14" w:rsidRPr="00FF0167">
        <w:rPr>
          <w:rFonts w:ascii="Times New Roman" w:hAnsi="Times New Roman" w:cs="Times New Roman"/>
          <w:color w:val="auto"/>
        </w:rPr>
        <w:t>helpful</w:t>
      </w:r>
      <w:r w:rsidR="008630B1" w:rsidRPr="00FF0167">
        <w:rPr>
          <w:rFonts w:ascii="Times New Roman" w:hAnsi="Times New Roman" w:cs="Times New Roman"/>
          <w:color w:val="auto"/>
        </w:rPr>
        <w:t xml:space="preserve"> for clarification purposes,</w:t>
      </w:r>
    </w:p>
    <w:p w14:paraId="175A09EA" w14:textId="03408E24" w:rsidR="008630B1" w:rsidRPr="00FF0167" w:rsidRDefault="008630B1" w:rsidP="00EA2E6C">
      <w:pPr>
        <w:pStyle w:val="Default"/>
        <w:numPr>
          <w:ilvl w:val="0"/>
          <w:numId w:val="31"/>
        </w:numPr>
        <w:spacing w:before="120" w:after="60"/>
        <w:jc w:val="both"/>
        <w:rPr>
          <w:rFonts w:ascii="Times New Roman" w:hAnsi="Times New Roman" w:cs="Times New Roman"/>
          <w:color w:val="auto"/>
        </w:rPr>
      </w:pPr>
      <w:r w:rsidRPr="00FF0167">
        <w:rPr>
          <w:rFonts w:ascii="Times New Roman" w:hAnsi="Times New Roman" w:cs="Times New Roman"/>
          <w:color w:val="auto"/>
        </w:rPr>
        <w:t>Keep or remove the articles “for exclusive PRODUCT”, as applicable in your specific case,</w:t>
      </w:r>
    </w:p>
    <w:p w14:paraId="4792529B" w14:textId="15357878" w:rsidR="008630B1" w:rsidRPr="00FF0167" w:rsidRDefault="008630B1" w:rsidP="00642E14">
      <w:pPr>
        <w:pStyle w:val="Default"/>
        <w:numPr>
          <w:ilvl w:val="0"/>
          <w:numId w:val="31"/>
        </w:numPr>
        <w:spacing w:before="120" w:after="60"/>
        <w:jc w:val="both"/>
        <w:rPr>
          <w:rFonts w:ascii="Times New Roman" w:hAnsi="Times New Roman" w:cs="Times New Roman"/>
          <w:color w:val="auto"/>
        </w:rPr>
      </w:pPr>
      <w:r w:rsidRPr="00FF0167">
        <w:rPr>
          <w:rFonts w:ascii="Times New Roman" w:hAnsi="Times New Roman" w:cs="Times New Roman"/>
          <w:color w:val="auto"/>
        </w:rPr>
        <w:t>Keep or remove the “optional” text</w:t>
      </w:r>
      <w:r w:rsidR="003E3850" w:rsidRPr="00FF0167">
        <w:rPr>
          <w:rFonts w:ascii="Times New Roman" w:hAnsi="Times New Roman" w:cs="Times New Roman"/>
          <w:color w:val="auto"/>
        </w:rPr>
        <w:t xml:space="preserve"> and/or select the appropriate “alternative” text</w:t>
      </w:r>
      <w:r w:rsidRPr="00FF0167">
        <w:rPr>
          <w:rFonts w:ascii="Times New Roman" w:hAnsi="Times New Roman" w:cs="Times New Roman"/>
          <w:color w:val="auto"/>
        </w:rPr>
        <w:t>, as needed.</w:t>
      </w:r>
    </w:p>
    <w:p w14:paraId="69715A04" w14:textId="287BB7A9" w:rsidR="00642E14" w:rsidRPr="00FF0167" w:rsidRDefault="00642E14" w:rsidP="00642E14">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For further details, also see the “Use instructions for sections I to III” after the table of c</w:t>
      </w:r>
      <w:r w:rsidR="003B3B25" w:rsidRPr="00FF0167">
        <w:rPr>
          <w:rFonts w:ascii="Times New Roman" w:hAnsi="Times New Roman" w:cs="Times New Roman"/>
          <w:bCs/>
          <w:color w:val="auto"/>
        </w:rPr>
        <w:t>ontents in the template; these instructions should be removed as well, by the way.</w:t>
      </w:r>
    </w:p>
    <w:p w14:paraId="16AEDFBD" w14:textId="0AE48306" w:rsidR="0058063C" w:rsidRPr="0038055C" w:rsidRDefault="008630B1"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You have to do this exercise only once, prior to the first use of the </w:t>
      </w:r>
      <w:r w:rsidR="00642E14" w:rsidRPr="00FF0167">
        <w:rPr>
          <w:rFonts w:ascii="Times New Roman" w:hAnsi="Times New Roman" w:cs="Times New Roman"/>
          <w:bCs/>
          <w:color w:val="auto"/>
        </w:rPr>
        <w:t xml:space="preserve">APIC </w:t>
      </w:r>
      <w:r w:rsidRPr="00FF0167">
        <w:rPr>
          <w:rFonts w:ascii="Times New Roman" w:hAnsi="Times New Roman" w:cs="Times New Roman"/>
          <w:bCs/>
          <w:color w:val="auto"/>
        </w:rPr>
        <w:t xml:space="preserve">template. Thereafter, your </w:t>
      </w:r>
      <w:r w:rsidR="00642E14" w:rsidRPr="00FF0167">
        <w:rPr>
          <w:rFonts w:ascii="Times New Roman" w:hAnsi="Times New Roman" w:cs="Times New Roman"/>
          <w:bCs/>
          <w:color w:val="auto"/>
        </w:rPr>
        <w:t xml:space="preserve">individual </w:t>
      </w:r>
      <w:r w:rsidRPr="00FF0167">
        <w:rPr>
          <w:rFonts w:ascii="Times New Roman" w:hAnsi="Times New Roman" w:cs="Times New Roman"/>
          <w:bCs/>
          <w:color w:val="auto"/>
        </w:rPr>
        <w:t>core template is ready for instant use and has to be filled with the variable information only (e.g.</w:t>
      </w:r>
      <w:r w:rsidR="00815ECA">
        <w:rPr>
          <w:rFonts w:ascii="Times New Roman" w:hAnsi="Times New Roman" w:cs="Times New Roman"/>
          <w:bCs/>
          <w:color w:val="auto"/>
        </w:rPr>
        <w:t>,</w:t>
      </w:r>
      <w:r w:rsidRPr="00FF0167">
        <w:rPr>
          <w:rFonts w:ascii="Times New Roman" w:hAnsi="Times New Roman" w:cs="Times New Roman"/>
          <w:bCs/>
          <w:color w:val="auto"/>
        </w:rPr>
        <w:t xml:space="preserve"> CUSTOMER address, your sites(s) address(es), PRODUCT conce</w:t>
      </w:r>
      <w:r w:rsidR="00642E14" w:rsidRPr="00FF0167">
        <w:rPr>
          <w:rFonts w:ascii="Times New Roman" w:hAnsi="Times New Roman" w:cs="Times New Roman"/>
          <w:bCs/>
          <w:color w:val="auto"/>
        </w:rPr>
        <w:t xml:space="preserve">rned, contact data). Finally, you may add </w:t>
      </w:r>
      <w:r w:rsidR="00642E14" w:rsidRPr="00FF0167">
        <w:rPr>
          <w:rFonts w:ascii="Times New Roman" w:hAnsi="Times New Roman" w:cs="Times New Roman"/>
          <w:color w:val="auto"/>
        </w:rPr>
        <w:t>any required appendices (e.g.</w:t>
      </w:r>
      <w:r w:rsidR="00815ECA">
        <w:rPr>
          <w:rFonts w:ascii="Times New Roman" w:hAnsi="Times New Roman" w:cs="Times New Roman"/>
          <w:color w:val="auto"/>
        </w:rPr>
        <w:t>,</w:t>
      </w:r>
      <w:r w:rsidR="00642E14" w:rsidRPr="00FF0167">
        <w:rPr>
          <w:rFonts w:ascii="Times New Roman" w:hAnsi="Times New Roman" w:cs="Times New Roman"/>
          <w:color w:val="auto"/>
        </w:rPr>
        <w:t xml:space="preserve"> PRODUCT specifications, approved sub-contractors),</w:t>
      </w:r>
      <w:r w:rsidR="00E041C0" w:rsidRPr="00FF0167">
        <w:rPr>
          <w:rFonts w:ascii="Times New Roman" w:hAnsi="Times New Roman" w:cs="Times New Roman"/>
          <w:color w:val="auto"/>
        </w:rPr>
        <w:t xml:space="preserve"> assigned as</w:t>
      </w:r>
      <w:r w:rsidR="006A3FB0" w:rsidRPr="00FF0167">
        <w:rPr>
          <w:rFonts w:ascii="Times New Roman" w:hAnsi="Times New Roman" w:cs="Times New Roman"/>
          <w:color w:val="auto"/>
        </w:rPr>
        <w:t xml:space="preserve"> </w:t>
      </w:r>
      <w:r w:rsidR="000768D2" w:rsidRPr="00FF0167">
        <w:rPr>
          <w:rFonts w:ascii="Times New Roman" w:hAnsi="Times New Roman" w:cs="Times New Roman"/>
          <w:color w:val="auto"/>
        </w:rPr>
        <w:t>e.g.</w:t>
      </w:r>
      <w:r w:rsidR="00815ECA">
        <w:rPr>
          <w:rFonts w:ascii="Times New Roman" w:hAnsi="Times New Roman" w:cs="Times New Roman"/>
          <w:color w:val="auto"/>
        </w:rPr>
        <w:t>,</w:t>
      </w:r>
      <w:r w:rsidR="000768D2" w:rsidRPr="00FF0167">
        <w:rPr>
          <w:rFonts w:ascii="Times New Roman" w:hAnsi="Times New Roman" w:cs="Times New Roman"/>
          <w:color w:val="auto"/>
        </w:rPr>
        <w:t xml:space="preserve"> </w:t>
      </w:r>
      <w:r w:rsidR="00E041C0" w:rsidRPr="00FF0167">
        <w:rPr>
          <w:rFonts w:ascii="Times New Roman" w:hAnsi="Times New Roman" w:cs="Times New Roman"/>
          <w:color w:val="auto"/>
        </w:rPr>
        <w:t>Appendix A, Appendix B etc</w:t>
      </w:r>
      <w:r w:rsidR="006A3FB0" w:rsidRPr="00FF0167">
        <w:rPr>
          <w:rFonts w:ascii="Times New Roman" w:hAnsi="Times New Roman" w:cs="Times New Roman"/>
          <w:color w:val="auto"/>
        </w:rPr>
        <w:t>.</w:t>
      </w:r>
      <w:r w:rsidR="00E041C0" w:rsidRPr="00FF0167">
        <w:rPr>
          <w:rFonts w:ascii="Times New Roman" w:hAnsi="Times New Roman" w:cs="Times New Roman"/>
          <w:color w:val="auto"/>
        </w:rPr>
        <w:t xml:space="preserve"> </w:t>
      </w:r>
    </w:p>
    <w:p w14:paraId="15C2012A" w14:textId="6A199CD3" w:rsidR="0058063C" w:rsidRPr="00F26D5B" w:rsidRDefault="0058063C" w:rsidP="0058063C">
      <w:pPr>
        <w:tabs>
          <w:tab w:val="left" w:pos="-3402"/>
        </w:tabs>
        <w:jc w:val="both"/>
        <w:rPr>
          <w:bCs/>
          <w:sz w:val="36"/>
          <w:lang w:val="en-GB"/>
        </w:rPr>
      </w:pPr>
      <w:r w:rsidRPr="00E53074">
        <w:rPr>
          <w:lang w:val="en-GB"/>
        </w:rPr>
        <w:br w:type="page"/>
      </w:r>
      <w:r w:rsidRPr="00E53074">
        <w:rPr>
          <w:bCs/>
          <w:sz w:val="36"/>
          <w:lang w:val="en-GB"/>
        </w:rPr>
        <w:lastRenderedPageBreak/>
        <w:t xml:space="preserve">6. </w:t>
      </w:r>
      <w:r w:rsidR="00F26D5B">
        <w:rPr>
          <w:bCs/>
          <w:sz w:val="36"/>
          <w:lang w:val="en-GB"/>
        </w:rPr>
        <w:t>Negotiation</w:t>
      </w:r>
      <w:r w:rsidRPr="00F26D5B">
        <w:rPr>
          <w:bCs/>
          <w:sz w:val="36"/>
          <w:lang w:val="en-GB"/>
        </w:rPr>
        <w:t xml:space="preserve"> and Maintenance</w:t>
      </w:r>
    </w:p>
    <w:p w14:paraId="4EB3676C" w14:textId="77777777" w:rsidR="0058063C" w:rsidRPr="00FF0167" w:rsidRDefault="0058063C" w:rsidP="0058063C">
      <w:pPr>
        <w:pStyle w:val="Default"/>
        <w:spacing w:before="120" w:after="60"/>
        <w:jc w:val="both"/>
        <w:rPr>
          <w:rFonts w:ascii="Times New Roman" w:hAnsi="Times New Roman" w:cs="Times New Roman"/>
          <w:bCs/>
          <w:color w:val="auto"/>
        </w:rPr>
      </w:pPr>
    </w:p>
    <w:p w14:paraId="539378CB" w14:textId="77777777" w:rsidR="0058063C" w:rsidRPr="0038055C" w:rsidRDefault="0058063C" w:rsidP="0058063C">
      <w:pPr>
        <w:pStyle w:val="Default"/>
        <w:spacing w:before="120" w:after="60"/>
        <w:jc w:val="both"/>
        <w:rPr>
          <w:rFonts w:ascii="Times New Roman" w:hAnsi="Times New Roman" w:cs="Times New Roman"/>
          <w:b/>
          <w:color w:val="auto"/>
        </w:rPr>
      </w:pPr>
      <w:r w:rsidRPr="0038055C">
        <w:rPr>
          <w:rFonts w:ascii="Times New Roman" w:hAnsi="Times New Roman" w:cs="Times New Roman"/>
          <w:b/>
          <w:color w:val="auto"/>
        </w:rPr>
        <w:t>6.1 Negotiation, Review and Approvals</w:t>
      </w:r>
    </w:p>
    <w:p w14:paraId="2C63DBFB" w14:textId="75FF2B65" w:rsidR="008F1FCC" w:rsidRPr="009D4DFE" w:rsidRDefault="008F1FCC" w:rsidP="008F1FCC">
      <w:pPr>
        <w:pStyle w:val="Default"/>
        <w:spacing w:before="120" w:after="60"/>
        <w:jc w:val="both"/>
        <w:rPr>
          <w:rFonts w:ascii="Times New Roman" w:hAnsi="Times New Roman" w:cs="Times New Roman"/>
          <w:bCs/>
          <w:color w:val="auto"/>
        </w:rPr>
      </w:pPr>
      <w:r w:rsidRPr="00F26D5B">
        <w:rPr>
          <w:rFonts w:ascii="Times New Roman" w:hAnsi="Times New Roman" w:cs="Times New Roman"/>
          <w:bCs/>
          <w:color w:val="auto"/>
        </w:rPr>
        <w:t>Prior to starting negotiations, the expectations of both parties should be clarified, e.g.</w:t>
      </w:r>
      <w:r w:rsidR="00815ECA">
        <w:rPr>
          <w:rFonts w:ascii="Times New Roman" w:hAnsi="Times New Roman" w:cs="Times New Roman"/>
          <w:bCs/>
          <w:color w:val="auto"/>
        </w:rPr>
        <w:t>,</w:t>
      </w:r>
      <w:r w:rsidRPr="00F26D5B">
        <w:rPr>
          <w:rFonts w:ascii="Times New Roman" w:hAnsi="Times New Roman" w:cs="Times New Roman"/>
          <w:bCs/>
          <w:color w:val="auto"/>
        </w:rPr>
        <w:t xml:space="preserve"> scope of the agreement (products, services, sites to be covered), use of a standard template vs. use of an individual document. Furthermore, it is recommended to mutually agree upo</w:t>
      </w:r>
      <w:r w:rsidRPr="008F36A5">
        <w:rPr>
          <w:rFonts w:ascii="Times New Roman" w:hAnsi="Times New Roman" w:cs="Times New Roman"/>
          <w:bCs/>
          <w:color w:val="auto"/>
        </w:rPr>
        <w:t>n a timeline for review at the very beginning.</w:t>
      </w:r>
    </w:p>
    <w:p w14:paraId="320BD640" w14:textId="7B83451C" w:rsidR="008F1FCC" w:rsidRPr="007F7CCA" w:rsidRDefault="008F1FC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Basically, negotiation will become significantly easier and faster if standardized templates – ideally pre-reviewed by Legal – are used. The “time argument” will also be most convincing for a number of suppliers or customers to accept the use of a standard template (“</w:t>
      </w:r>
      <w:r w:rsidRPr="00334DD9">
        <w:rPr>
          <w:rFonts w:ascii="Times New Roman" w:hAnsi="Times New Roman" w:cs="Times New Roman"/>
          <w:bCs/>
          <w:i/>
          <w:color w:val="auto"/>
        </w:rPr>
        <w:t>if we can agree upon the ABC template</w:t>
      </w:r>
      <w:r w:rsidR="00815ECA">
        <w:rPr>
          <w:rFonts w:ascii="Times New Roman" w:hAnsi="Times New Roman" w:cs="Times New Roman"/>
          <w:bCs/>
          <w:i/>
          <w:color w:val="auto"/>
        </w:rPr>
        <w:t>,</w:t>
      </w:r>
      <w:r w:rsidRPr="00334DD9">
        <w:rPr>
          <w:rFonts w:ascii="Times New Roman" w:hAnsi="Times New Roman" w:cs="Times New Roman"/>
          <w:bCs/>
          <w:i/>
          <w:color w:val="auto"/>
        </w:rPr>
        <w:t xml:space="preserve"> we may be ready for signature within two weeks</w:t>
      </w:r>
      <w:r w:rsidRPr="007F7CCA">
        <w:rPr>
          <w:rFonts w:ascii="Times New Roman" w:hAnsi="Times New Roman" w:cs="Times New Roman"/>
          <w:bCs/>
          <w:color w:val="auto"/>
        </w:rPr>
        <w:t>”). Different options how to use a standard template have been given in chapter 5.1 already.</w:t>
      </w:r>
    </w:p>
    <w:p w14:paraId="3EE783B2" w14:textId="5930B501" w:rsidR="005F70EC" w:rsidRPr="00543182" w:rsidRDefault="005F70EC" w:rsidP="005F70EC">
      <w:pPr>
        <w:pStyle w:val="Default"/>
        <w:spacing w:before="120" w:after="60"/>
        <w:jc w:val="both"/>
        <w:rPr>
          <w:rFonts w:ascii="Times New Roman" w:hAnsi="Times New Roman" w:cs="Times New Roman"/>
          <w:bCs/>
          <w:color w:val="auto"/>
          <w:highlight w:val="yellow"/>
        </w:rPr>
      </w:pPr>
      <w:r w:rsidRPr="001E4533">
        <w:rPr>
          <w:rFonts w:ascii="Times New Roman" w:hAnsi="Times New Roman" w:cs="Times New Roman"/>
          <w:bCs/>
          <w:color w:val="auto"/>
        </w:rPr>
        <w:t>Modifying the template should, however, be done with care and only as necessary to avoid lengthy negotiations. It is suggested that the (generic) API</w:t>
      </w:r>
      <w:r w:rsidRPr="00FF0167">
        <w:rPr>
          <w:rFonts w:ascii="Times New Roman" w:hAnsi="Times New Roman" w:cs="Times New Roman"/>
          <w:bCs/>
          <w:color w:val="auto"/>
        </w:rPr>
        <w:t xml:space="preserve"> manufacturer prepares a Quality Agreement based on </w:t>
      </w:r>
      <w:r w:rsidRPr="0038055C">
        <w:rPr>
          <w:rFonts w:ascii="Times New Roman" w:hAnsi="Times New Roman" w:cs="Times New Roman"/>
          <w:bCs/>
          <w:color w:val="auto"/>
        </w:rPr>
        <w:t>the APIC template</w:t>
      </w:r>
      <w:r w:rsidRPr="00732023">
        <w:rPr>
          <w:rFonts w:ascii="Times New Roman" w:hAnsi="Times New Roman" w:cs="Times New Roman"/>
          <w:bCs/>
          <w:color w:val="auto"/>
        </w:rPr>
        <w:t xml:space="preserve"> to begin th</w:t>
      </w:r>
      <w:r w:rsidRPr="00F522D8">
        <w:rPr>
          <w:rFonts w:ascii="Times New Roman" w:hAnsi="Times New Roman" w:cs="Times New Roman"/>
          <w:bCs/>
          <w:color w:val="auto"/>
        </w:rPr>
        <w:t>e negotiation process with its customer when</w:t>
      </w:r>
      <w:r w:rsidRPr="00B375F4">
        <w:rPr>
          <w:rFonts w:ascii="Times New Roman" w:hAnsi="Times New Roman" w:cs="Times New Roman"/>
          <w:bCs/>
          <w:color w:val="auto"/>
        </w:rPr>
        <w:t xml:space="preserve"> a Quality Agreement is requested.</w:t>
      </w:r>
      <w:r w:rsidRPr="00C57C38">
        <w:rPr>
          <w:rFonts w:ascii="Times New Roman" w:hAnsi="Times New Roman" w:cs="Times New Roman"/>
          <w:bCs/>
          <w:color w:val="auto"/>
        </w:rPr>
        <w:t xml:space="preserve"> In Contract </w:t>
      </w:r>
      <w:r w:rsidRPr="0006310F">
        <w:rPr>
          <w:rFonts w:ascii="Times New Roman" w:hAnsi="Times New Roman" w:cs="Times New Roman"/>
          <w:bCs/>
          <w:color w:val="auto"/>
        </w:rPr>
        <w:t>M</w:t>
      </w:r>
      <w:r w:rsidRPr="00543182">
        <w:rPr>
          <w:rFonts w:ascii="Times New Roman" w:hAnsi="Times New Roman" w:cs="Times New Roman"/>
          <w:bCs/>
          <w:color w:val="auto"/>
        </w:rPr>
        <w:t>anufacturing (i.e.</w:t>
      </w:r>
      <w:r w:rsidR="00815ECA">
        <w:rPr>
          <w:rFonts w:ascii="Times New Roman" w:hAnsi="Times New Roman" w:cs="Times New Roman"/>
          <w:bCs/>
          <w:color w:val="auto"/>
        </w:rPr>
        <w:t>,</w:t>
      </w:r>
      <w:r w:rsidRPr="00543182">
        <w:rPr>
          <w:rFonts w:ascii="Times New Roman" w:hAnsi="Times New Roman" w:cs="Times New Roman"/>
          <w:bCs/>
          <w:color w:val="auto"/>
        </w:rPr>
        <w:t xml:space="preserve"> for exclusive PRODUCT) the process will typically run the other way round.</w:t>
      </w:r>
    </w:p>
    <w:p w14:paraId="6086CA6F" w14:textId="796F71AF" w:rsidR="005F70EC" w:rsidRPr="00F85D8E" w:rsidRDefault="005F70EC" w:rsidP="005F70EC">
      <w:pPr>
        <w:pStyle w:val="Default"/>
        <w:spacing w:before="120" w:after="60"/>
        <w:jc w:val="both"/>
        <w:rPr>
          <w:rFonts w:ascii="Times New Roman" w:hAnsi="Times New Roman" w:cs="Times New Roman"/>
          <w:bCs/>
          <w:color w:val="auto"/>
        </w:rPr>
      </w:pPr>
      <w:r w:rsidRPr="00543182">
        <w:rPr>
          <w:rFonts w:ascii="Times New Roman" w:hAnsi="Times New Roman" w:cs="Times New Roman"/>
          <w:bCs/>
          <w:color w:val="auto"/>
        </w:rPr>
        <w:t>Individuals negotiating should have full knowledge of the rationale behind the text. It is best practice to provide justification for any changes</w:t>
      </w:r>
      <w:r w:rsidRPr="00FF0167">
        <w:rPr>
          <w:rFonts w:ascii="Times New Roman" w:hAnsi="Times New Roman" w:cs="Times New Roman"/>
          <w:bCs/>
          <w:color w:val="auto"/>
        </w:rPr>
        <w:t xml:space="preserve"> to major terms, to explain why a certain paragraph is written as it is, or to have a reasoned justification ready for any non-negotiable elements to explain why the clause cannot be changed. </w:t>
      </w:r>
      <w:r w:rsidR="00340CBA" w:rsidRPr="00FF0167">
        <w:rPr>
          <w:rFonts w:ascii="Times New Roman" w:hAnsi="Times New Roman" w:cs="Times New Roman"/>
          <w:bCs/>
          <w:color w:val="auto"/>
        </w:rPr>
        <w:t>If major changes are made to the standard</w:t>
      </w:r>
      <w:r w:rsidR="00340CBA" w:rsidRPr="001E093A">
        <w:rPr>
          <w:rFonts w:ascii="Times New Roman" w:hAnsi="Times New Roman" w:cs="Times New Roman"/>
          <w:bCs/>
          <w:color w:val="auto"/>
        </w:rPr>
        <w:t xml:space="preserve"> t</w:t>
      </w:r>
      <w:r w:rsidR="00340CBA" w:rsidRPr="00E30921">
        <w:rPr>
          <w:rFonts w:ascii="Times New Roman" w:hAnsi="Times New Roman" w:cs="Times New Roman"/>
          <w:bCs/>
          <w:color w:val="auto"/>
        </w:rPr>
        <w:t>emplat</w:t>
      </w:r>
      <w:r w:rsidR="00340CBA" w:rsidRPr="0038055C">
        <w:rPr>
          <w:rFonts w:ascii="Times New Roman" w:hAnsi="Times New Roman" w:cs="Times New Roman"/>
          <w:bCs/>
          <w:color w:val="auto"/>
        </w:rPr>
        <w:t>e, e</w:t>
      </w:r>
      <w:r w:rsidR="00340CBA" w:rsidRPr="00B375F4">
        <w:rPr>
          <w:rFonts w:ascii="Times New Roman" w:hAnsi="Times New Roman" w:cs="Times New Roman"/>
          <w:bCs/>
          <w:color w:val="auto"/>
        </w:rPr>
        <w:t>sp</w:t>
      </w:r>
      <w:r w:rsidR="00340CBA" w:rsidRPr="00C57C38">
        <w:rPr>
          <w:rFonts w:ascii="Times New Roman" w:hAnsi="Times New Roman" w:cs="Times New Roman"/>
          <w:bCs/>
          <w:color w:val="auto"/>
        </w:rPr>
        <w:t xml:space="preserve">ecially </w:t>
      </w:r>
      <w:r w:rsidR="00340CBA" w:rsidRPr="0006310F">
        <w:rPr>
          <w:rFonts w:ascii="Times New Roman" w:hAnsi="Times New Roman" w:cs="Times New Roman"/>
          <w:bCs/>
          <w:color w:val="auto"/>
        </w:rPr>
        <w:t>th</w:t>
      </w:r>
      <w:r w:rsidR="00340CBA" w:rsidRPr="00543182">
        <w:rPr>
          <w:rFonts w:ascii="Times New Roman" w:hAnsi="Times New Roman" w:cs="Times New Roman"/>
          <w:bCs/>
          <w:color w:val="auto"/>
        </w:rPr>
        <w:t>e genera</w:t>
      </w:r>
      <w:r w:rsidR="00340CBA" w:rsidRPr="002574E5">
        <w:rPr>
          <w:rFonts w:ascii="Times New Roman" w:hAnsi="Times New Roman" w:cs="Times New Roman"/>
          <w:bCs/>
          <w:color w:val="auto"/>
        </w:rPr>
        <w:t>l pr</w:t>
      </w:r>
      <w:r w:rsidR="00340CBA" w:rsidRPr="00C65C37">
        <w:rPr>
          <w:rFonts w:ascii="Times New Roman" w:hAnsi="Times New Roman" w:cs="Times New Roman"/>
          <w:bCs/>
          <w:color w:val="auto"/>
        </w:rPr>
        <w:t xml:space="preserve">ovisions, Legal experts may need to be </w:t>
      </w:r>
      <w:r w:rsidR="00340CBA">
        <w:rPr>
          <w:rFonts w:ascii="Times New Roman" w:hAnsi="Times New Roman" w:cs="Times New Roman"/>
          <w:bCs/>
          <w:color w:val="auto"/>
        </w:rPr>
        <w:t>consulted</w:t>
      </w:r>
      <w:r w:rsidR="00340CBA" w:rsidRPr="00C65C37">
        <w:rPr>
          <w:rFonts w:ascii="Times New Roman" w:hAnsi="Times New Roman" w:cs="Times New Roman"/>
          <w:bCs/>
          <w:color w:val="auto"/>
        </w:rPr>
        <w:t xml:space="preserve">. </w:t>
      </w:r>
      <w:r w:rsidRPr="00C65C37">
        <w:rPr>
          <w:rFonts w:ascii="Times New Roman" w:hAnsi="Times New Roman" w:cs="Times New Roman"/>
          <w:bCs/>
          <w:color w:val="auto"/>
        </w:rPr>
        <w:t>It would signifi</w:t>
      </w:r>
      <w:r w:rsidRPr="00F85D8E">
        <w:rPr>
          <w:rFonts w:ascii="Times New Roman" w:hAnsi="Times New Roman" w:cs="Times New Roman"/>
          <w:bCs/>
          <w:color w:val="auto"/>
        </w:rPr>
        <w:t>cantly facilitate the discussion if any such alterations are clearly indicated by the drafting party to the other party (e.g., by coloured text) as this will help to achieve speedier closure of agreements.</w:t>
      </w:r>
    </w:p>
    <w:p w14:paraId="6DCDC5E7" w14:textId="106C9E91" w:rsidR="0058063C" w:rsidRPr="00FF0167" w:rsidRDefault="0058063C" w:rsidP="0058063C">
      <w:pPr>
        <w:pStyle w:val="Default"/>
        <w:spacing w:before="120" w:after="60"/>
        <w:jc w:val="both"/>
        <w:rPr>
          <w:rFonts w:ascii="Times New Roman" w:hAnsi="Times New Roman" w:cs="Times New Roman"/>
          <w:color w:val="auto"/>
        </w:rPr>
      </w:pPr>
      <w:r w:rsidRPr="008F36A5">
        <w:rPr>
          <w:rFonts w:ascii="Times New Roman" w:hAnsi="Times New Roman" w:cs="Times New Roman"/>
          <w:bCs/>
          <w:color w:val="auto"/>
        </w:rPr>
        <w:t xml:space="preserve">The negotiation and review of a Quality Agreement </w:t>
      </w:r>
      <w:r w:rsidRPr="009D4DFE">
        <w:rPr>
          <w:rFonts w:ascii="Times New Roman" w:hAnsi="Times New Roman" w:cs="Times New Roman"/>
          <w:bCs/>
          <w:color w:val="auto"/>
        </w:rPr>
        <w:t xml:space="preserve">should always be a collaborative effort of different departments of the parties involved: </w:t>
      </w:r>
      <w:r w:rsidRPr="00334DD9">
        <w:rPr>
          <w:rFonts w:ascii="Times New Roman" w:hAnsi="Times New Roman" w:cs="Times New Roman"/>
          <w:color w:val="auto"/>
        </w:rPr>
        <w:t>Quality</w:t>
      </w:r>
      <w:r w:rsidRPr="00FF0167">
        <w:rPr>
          <w:rFonts w:ascii="Times New Roman" w:hAnsi="Times New Roman" w:cs="Times New Roman"/>
          <w:color w:val="auto"/>
        </w:rPr>
        <w:t xml:space="preserve"> representatives negotiate and review the quality sections, and Legal representatives negotiate and review the legal provisions. Other departments (e.g., Purchasing, Marketing) may be involved, as appropriate. It is recommended that in the negotiation phase a sole functional unit, preferably the Quality Unit, acts as the voice of the entire company.</w:t>
      </w:r>
    </w:p>
    <w:p w14:paraId="0A2E14C0" w14:textId="77777777" w:rsidR="0058063C" w:rsidRPr="00C57C38" w:rsidRDefault="0058063C" w:rsidP="0058063C">
      <w:pPr>
        <w:pStyle w:val="Default"/>
        <w:spacing w:before="120" w:after="60"/>
        <w:jc w:val="both"/>
        <w:rPr>
          <w:rFonts w:ascii="Times New Roman" w:hAnsi="Times New Roman" w:cs="Times New Roman"/>
          <w:bCs/>
          <w:color w:val="auto"/>
        </w:rPr>
      </w:pPr>
      <w:r w:rsidRPr="0038055C">
        <w:rPr>
          <w:rFonts w:ascii="Times New Roman" w:hAnsi="Times New Roman" w:cs="Times New Roman"/>
          <w:bCs/>
          <w:color w:val="auto"/>
        </w:rPr>
        <w:t>The Quality representatives at API/intermediate manufacturer a</w:t>
      </w:r>
      <w:r w:rsidRPr="00732023">
        <w:rPr>
          <w:rFonts w:ascii="Times New Roman" w:hAnsi="Times New Roman" w:cs="Times New Roman"/>
          <w:bCs/>
          <w:color w:val="auto"/>
        </w:rPr>
        <w:t>nd customer must assure that the quality provisions can be met, i.e., that the obligations of the agreement are consistent with the quality systems established at the respective sites [</w:t>
      </w:r>
      <w:r w:rsidRPr="00B375F4">
        <w:rPr>
          <w:rFonts w:ascii="Times New Roman" w:hAnsi="Times New Roman" w:cs="Times New Roman"/>
          <w:bCs/>
          <w:i/>
          <w:iCs/>
          <w:color w:val="auto"/>
        </w:rPr>
        <w:t>Note: this is very important in case multiple sites or affiliates at ei</w:t>
      </w:r>
      <w:r w:rsidRPr="00C57C38">
        <w:rPr>
          <w:rFonts w:ascii="Times New Roman" w:hAnsi="Times New Roman" w:cs="Times New Roman"/>
          <w:bCs/>
          <w:i/>
          <w:iCs/>
          <w:color w:val="auto"/>
        </w:rPr>
        <w:t>ther party are affected by the agreement</w:t>
      </w:r>
      <w:r w:rsidRPr="00C57C38">
        <w:rPr>
          <w:rFonts w:ascii="Times New Roman" w:hAnsi="Times New Roman" w:cs="Times New Roman"/>
          <w:bCs/>
          <w:color w:val="auto"/>
        </w:rPr>
        <w:t>], and both parties must understand the impact of the agreement provisions on patient safety and product quality.</w:t>
      </w:r>
    </w:p>
    <w:p w14:paraId="24DEB788" w14:textId="3C9CD62F" w:rsidR="0058063C" w:rsidRPr="00C65C37" w:rsidRDefault="0058063C" w:rsidP="0058063C">
      <w:pPr>
        <w:pStyle w:val="Default"/>
        <w:spacing w:before="120" w:after="60"/>
        <w:jc w:val="both"/>
        <w:rPr>
          <w:rFonts w:ascii="Times New Roman" w:hAnsi="Times New Roman" w:cs="Times New Roman"/>
          <w:bCs/>
          <w:color w:val="auto"/>
        </w:rPr>
      </w:pPr>
      <w:r w:rsidRPr="00543182">
        <w:rPr>
          <w:rFonts w:ascii="Times New Roman" w:hAnsi="Times New Roman" w:cs="Times New Roman"/>
          <w:bCs/>
          <w:color w:val="auto"/>
        </w:rPr>
        <w:t>In order to allow review of any modified wording or any requirements added during the negotiation phase and to ensure transparency and traceability the “track changes mode”</w:t>
      </w:r>
      <w:r w:rsidR="00E26437" w:rsidRPr="00543182">
        <w:rPr>
          <w:rFonts w:ascii="Times New Roman" w:hAnsi="Times New Roman" w:cs="Times New Roman"/>
          <w:bCs/>
          <w:color w:val="auto"/>
        </w:rPr>
        <w:t>, i.e.</w:t>
      </w:r>
      <w:r w:rsidR="00815ECA">
        <w:rPr>
          <w:rFonts w:ascii="Times New Roman" w:hAnsi="Times New Roman" w:cs="Times New Roman"/>
          <w:bCs/>
          <w:color w:val="auto"/>
        </w:rPr>
        <w:t>,</w:t>
      </w:r>
      <w:r w:rsidR="00E26437" w:rsidRPr="00543182">
        <w:rPr>
          <w:rFonts w:ascii="Times New Roman" w:hAnsi="Times New Roman" w:cs="Times New Roman"/>
          <w:bCs/>
          <w:color w:val="auto"/>
        </w:rPr>
        <w:t xml:space="preserve"> </w:t>
      </w:r>
      <w:r w:rsidR="00530F0C" w:rsidRPr="00C65C37">
        <w:rPr>
          <w:rFonts w:ascii="Times New Roman" w:hAnsi="Times New Roman" w:cs="Times New Roman"/>
          <w:bCs/>
          <w:color w:val="auto"/>
        </w:rPr>
        <w:t>redline</w:t>
      </w:r>
      <w:r w:rsidR="00E26437" w:rsidRPr="00C65C37">
        <w:rPr>
          <w:rFonts w:ascii="Times New Roman" w:hAnsi="Times New Roman" w:cs="Times New Roman"/>
          <w:bCs/>
          <w:color w:val="auto"/>
        </w:rPr>
        <w:t xml:space="preserve"> rather than clean versions</w:t>
      </w:r>
      <w:r w:rsidRPr="00C65C37">
        <w:rPr>
          <w:rFonts w:ascii="Times New Roman" w:hAnsi="Times New Roman" w:cs="Times New Roman"/>
          <w:bCs/>
          <w:color w:val="auto"/>
        </w:rPr>
        <w:t xml:space="preserve"> should be used. A “cleaned” version would be created only directly before signature, after all parties are satisfied with the draft agreement.</w:t>
      </w:r>
    </w:p>
    <w:p w14:paraId="0F33B593" w14:textId="2304D545" w:rsidR="0058063C" w:rsidRPr="00FF0167" w:rsidRDefault="0058063C" w:rsidP="0058063C">
      <w:pPr>
        <w:pStyle w:val="Default"/>
        <w:spacing w:before="120" w:after="60"/>
        <w:jc w:val="both"/>
        <w:rPr>
          <w:rFonts w:ascii="Times New Roman" w:hAnsi="Times New Roman" w:cs="Times New Roman"/>
          <w:bCs/>
          <w:color w:val="auto"/>
        </w:rPr>
      </w:pPr>
      <w:r w:rsidRPr="008F36A5">
        <w:rPr>
          <w:rFonts w:ascii="Times New Roman" w:hAnsi="Times New Roman" w:cs="Times New Roman"/>
          <w:bCs/>
          <w:color w:val="auto"/>
        </w:rPr>
        <w:t>C</w:t>
      </w:r>
      <w:r w:rsidRPr="009D4DFE">
        <w:rPr>
          <w:rFonts w:ascii="Times New Roman" w:hAnsi="Times New Roman" w:cs="Times New Roman"/>
          <w:bCs/>
          <w:color w:val="auto"/>
        </w:rPr>
        <w:t>larity of language in the Quality Agreement is essential. Quality Agreements have no room for ambiguity. It is generally recommended that the w</w:t>
      </w:r>
      <w:r w:rsidRPr="00334DD9">
        <w:rPr>
          <w:rFonts w:ascii="Times New Roman" w:hAnsi="Times New Roman" w:cs="Times New Roman"/>
          <w:bCs/>
          <w:color w:val="auto"/>
        </w:rPr>
        <w:t xml:space="preserve">ording of Quality Agreements is kept “simple” or “non-legal” (at least all sections except the </w:t>
      </w:r>
      <w:r w:rsidR="00C528AD" w:rsidRPr="00334DD9">
        <w:rPr>
          <w:rFonts w:ascii="Times New Roman" w:hAnsi="Times New Roman" w:cs="Times New Roman"/>
          <w:bCs/>
          <w:color w:val="auto"/>
        </w:rPr>
        <w:t>“</w:t>
      </w:r>
      <w:r w:rsidRPr="00334DD9">
        <w:rPr>
          <w:rFonts w:ascii="Times New Roman" w:hAnsi="Times New Roman" w:cs="Times New Roman"/>
          <w:bCs/>
          <w:color w:val="auto"/>
        </w:rPr>
        <w:t>general provisions</w:t>
      </w:r>
      <w:r w:rsidR="00C528AD" w:rsidRPr="007F7CCA">
        <w:rPr>
          <w:rFonts w:ascii="Times New Roman" w:hAnsi="Times New Roman" w:cs="Times New Roman"/>
          <w:bCs/>
          <w:color w:val="auto"/>
        </w:rPr>
        <w:t>”</w:t>
      </w:r>
      <w:r w:rsidRPr="005D570C">
        <w:rPr>
          <w:rFonts w:ascii="Times New Roman" w:hAnsi="Times New Roman" w:cs="Times New Roman"/>
          <w:bCs/>
          <w:color w:val="auto"/>
        </w:rPr>
        <w:t>) since it is primarily written for Quality</w:t>
      </w:r>
      <w:r w:rsidRPr="00FF0167">
        <w:rPr>
          <w:rFonts w:ascii="Times New Roman" w:hAnsi="Times New Roman" w:cs="Times New Roman"/>
          <w:bCs/>
          <w:color w:val="auto"/>
        </w:rPr>
        <w:t xml:space="preserve"> people, and these people have to understand and follow the provisions.</w:t>
      </w:r>
    </w:p>
    <w:p w14:paraId="4DC981B9" w14:textId="52733161" w:rsidR="0058063C" w:rsidRPr="00732023"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A Legal review of the final draft agreement is </w:t>
      </w:r>
      <w:r w:rsidR="00905AA1" w:rsidRPr="00FF0167">
        <w:rPr>
          <w:rFonts w:ascii="Times New Roman" w:hAnsi="Times New Roman" w:cs="Times New Roman"/>
          <w:bCs/>
          <w:color w:val="auto"/>
        </w:rPr>
        <w:t>recommended</w:t>
      </w:r>
      <w:r w:rsidRPr="00FF0167">
        <w:rPr>
          <w:rFonts w:ascii="Times New Roman" w:hAnsi="Times New Roman" w:cs="Times New Roman"/>
          <w:bCs/>
          <w:color w:val="auto"/>
        </w:rPr>
        <w:t xml:space="preserve">, irrespective if the Quality Agreement is a stand-alone document or if </w:t>
      </w:r>
      <w:r w:rsidRPr="0038055C">
        <w:rPr>
          <w:rFonts w:ascii="Times New Roman" w:hAnsi="Times New Roman" w:cs="Times New Roman"/>
          <w:bCs/>
          <w:color w:val="auto"/>
        </w:rPr>
        <w:t xml:space="preserve">the Supply Agreement is negotiated at the same time. Not having the Quality Agreement undergo a qualified review by Legal department may expose </w:t>
      </w:r>
      <w:r w:rsidRPr="0038055C">
        <w:rPr>
          <w:rFonts w:ascii="Times New Roman" w:hAnsi="Times New Roman" w:cs="Times New Roman"/>
          <w:bCs/>
          <w:color w:val="auto"/>
        </w:rPr>
        <w:lastRenderedPageBreak/>
        <w:t>the company to potential liability. It is, however, not the Legal representatives’ task to interpret GMPs and ch</w:t>
      </w:r>
      <w:r w:rsidRPr="00732023">
        <w:rPr>
          <w:rFonts w:ascii="Times New Roman" w:hAnsi="Times New Roman" w:cs="Times New Roman"/>
          <w:bCs/>
          <w:color w:val="auto"/>
        </w:rPr>
        <w:t>ange the language unless potential liability exists. It is their job to look at the document from the point of view of someone who is providing a level of protection to the company.</w:t>
      </w:r>
    </w:p>
    <w:p w14:paraId="46826E53" w14:textId="0B76713D" w:rsidR="0058063C" w:rsidRPr="00C57C38" w:rsidRDefault="0058063C" w:rsidP="0058063C">
      <w:pPr>
        <w:pStyle w:val="Default"/>
        <w:spacing w:before="120" w:after="60"/>
        <w:jc w:val="both"/>
        <w:rPr>
          <w:rFonts w:ascii="Times New Roman" w:hAnsi="Times New Roman" w:cs="Times New Roman"/>
          <w:bCs/>
          <w:color w:val="auto"/>
        </w:rPr>
      </w:pPr>
      <w:r w:rsidRPr="00B375F4">
        <w:rPr>
          <w:rFonts w:ascii="Times New Roman" w:hAnsi="Times New Roman" w:cs="Times New Roman"/>
          <w:bCs/>
          <w:color w:val="auto"/>
        </w:rPr>
        <w:t>The following wording recommendations aim to avoid future dispute and unex</w:t>
      </w:r>
      <w:r w:rsidRPr="00C57C38">
        <w:rPr>
          <w:rFonts w:ascii="Times New Roman" w:hAnsi="Times New Roman" w:cs="Times New Roman"/>
          <w:bCs/>
          <w:color w:val="auto"/>
        </w:rPr>
        <w:t>pected liability with respect to requirements and commitments in Quality Agreements, and they have been considered in the APIC template:</w:t>
      </w:r>
    </w:p>
    <w:p w14:paraId="14CF3102" w14:textId="55CA4224"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lang w:val="en-GB"/>
        </w:rPr>
        <w:t xml:space="preserve">Do </w:t>
      </w:r>
      <w:r w:rsidRPr="00FF0167">
        <w:rPr>
          <w:u w:val="single"/>
          <w:lang w:val="en-GB"/>
        </w:rPr>
        <w:t>not</w:t>
      </w:r>
      <w:r w:rsidRPr="00FF0167">
        <w:rPr>
          <w:lang w:val="en-GB"/>
        </w:rPr>
        <w:t xml:space="preserve"> use expressions such as “SUPPLIER guarantees”, “SUPPLIER represents and warrants”, or </w:t>
      </w:r>
      <w:r w:rsidR="0052127E">
        <w:rPr>
          <w:lang w:val="en-GB"/>
        </w:rPr>
        <w:t>similar</w:t>
      </w:r>
      <w:r w:rsidRPr="00FF0167">
        <w:rPr>
          <w:lang w:val="en-GB"/>
        </w:rPr>
        <w:t xml:space="preserve"> in Quality Agreements. “Guarantee”, in particular, triggers extended rights of the purchaser, liability without any fault, and leads to extended statute of limitations.</w:t>
      </w:r>
    </w:p>
    <w:p w14:paraId="6B97DECF" w14:textId="77777777" w:rsidR="0058063C" w:rsidRPr="00FF0167" w:rsidRDefault="0058063C" w:rsidP="00BF24E8">
      <w:pPr>
        <w:widowControl w:val="0"/>
        <w:numPr>
          <w:ilvl w:val="0"/>
          <w:numId w:val="21"/>
        </w:numPr>
        <w:tabs>
          <w:tab w:val="clear" w:pos="720"/>
          <w:tab w:val="clear" w:pos="1440"/>
          <w:tab w:val="clear" w:pos="2160"/>
          <w:tab w:val="clear" w:pos="2880"/>
          <w:tab w:val="right" w:pos="-3544"/>
          <w:tab w:val="left" w:pos="1985"/>
        </w:tabs>
        <w:spacing w:line="218" w:lineRule="auto"/>
        <w:jc w:val="both"/>
        <w:rPr>
          <w:lang w:val="en-GB"/>
        </w:rPr>
      </w:pPr>
      <w:r w:rsidRPr="00FF0167">
        <w:rPr>
          <w:lang w:val="en-GB"/>
        </w:rPr>
        <w:t xml:space="preserve">Instead use “neutral” expressions like “SUPPLIER shall“, “SUPPLIER undertakes”, or “SUPPLIER shall make reasonable endeavours” (but </w:t>
      </w:r>
      <w:r w:rsidRPr="00FF0167">
        <w:rPr>
          <w:u w:val="single"/>
          <w:lang w:val="en-GB"/>
        </w:rPr>
        <w:t>not</w:t>
      </w:r>
      <w:r w:rsidRPr="00FF0167">
        <w:rPr>
          <w:lang w:val="en-GB"/>
        </w:rPr>
        <w:t xml:space="preserve"> “best” endeavours).</w:t>
      </w:r>
    </w:p>
    <w:p w14:paraId="3C4B972C" w14:textId="0DD4EFC1" w:rsidR="0058063C" w:rsidRPr="00C57C38"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When a supply agreement exists or is being generated at the same time as the Quality Agreement, the reviewers should assure that any quality provisions captured in the supply agreement are also reflected and/or not contradicted in the Quality Agreement.</w:t>
      </w:r>
      <w:r w:rsidR="00ED1A88" w:rsidRPr="0038055C">
        <w:rPr>
          <w:rFonts w:ascii="Times New Roman" w:hAnsi="Times New Roman" w:cs="Times New Roman"/>
          <w:bCs/>
          <w:color w:val="auto"/>
        </w:rPr>
        <w:t xml:space="preserve"> P</w:t>
      </w:r>
      <w:r w:rsidR="00ED1A88" w:rsidRPr="00732023">
        <w:rPr>
          <w:rFonts w:ascii="Times New Roman" w:hAnsi="Times New Roman" w:cs="Times New Roman"/>
          <w:bCs/>
          <w:color w:val="auto"/>
        </w:rPr>
        <w:t>referably, no quality provisions should be captured in a Supply Agreement</w:t>
      </w:r>
      <w:r w:rsidR="003879FE" w:rsidRPr="00B375F4">
        <w:rPr>
          <w:rFonts w:ascii="Times New Roman" w:hAnsi="Times New Roman" w:cs="Times New Roman"/>
          <w:bCs/>
          <w:color w:val="auto"/>
        </w:rPr>
        <w:t xml:space="preserve"> (see also chapters 2 and 4)</w:t>
      </w:r>
      <w:r w:rsidR="00ED1A88" w:rsidRPr="00C57C38">
        <w:rPr>
          <w:rFonts w:ascii="Times New Roman" w:hAnsi="Times New Roman" w:cs="Times New Roman"/>
          <w:bCs/>
          <w:color w:val="auto"/>
        </w:rPr>
        <w:t>.</w:t>
      </w:r>
    </w:p>
    <w:p w14:paraId="3AF34315" w14:textId="652EF4D2" w:rsidR="0058063C" w:rsidRDefault="0058063C" w:rsidP="0058063C">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Since all Quality Agreements require legally binding signatures, it is the responsibility</w:t>
      </w:r>
      <w:r w:rsidRPr="00FF0167">
        <w:rPr>
          <w:rFonts w:ascii="Times New Roman" w:hAnsi="Times New Roman" w:cs="Times New Roman"/>
          <w:bCs/>
          <w:color w:val="auto"/>
        </w:rPr>
        <w:t xml:space="preserve"> of each party to assure the signatures in the Quality Agreement reflect the legally binding signatures representing each party. Depending on the signing rules in each company two or even more signatures might be required. At least one signature should come from an authorised Quality </w:t>
      </w:r>
      <w:r w:rsidR="0065302A" w:rsidRPr="00FF0167">
        <w:rPr>
          <w:rFonts w:ascii="Times New Roman" w:hAnsi="Times New Roman" w:cs="Times New Roman"/>
          <w:bCs/>
          <w:color w:val="auto"/>
        </w:rPr>
        <w:t>U</w:t>
      </w:r>
      <w:r w:rsidR="00706E27" w:rsidRPr="00FF0167">
        <w:rPr>
          <w:rFonts w:ascii="Times New Roman" w:hAnsi="Times New Roman" w:cs="Times New Roman"/>
          <w:bCs/>
          <w:color w:val="auto"/>
        </w:rPr>
        <w:t xml:space="preserve">nit </w:t>
      </w:r>
      <w:r w:rsidRPr="00FF0167">
        <w:rPr>
          <w:rFonts w:ascii="Times New Roman" w:hAnsi="Times New Roman" w:cs="Times New Roman"/>
          <w:bCs/>
          <w:color w:val="auto"/>
        </w:rPr>
        <w:t>representative.</w:t>
      </w:r>
    </w:p>
    <w:p w14:paraId="4A7B9DB8" w14:textId="6E5B7416" w:rsidR="006C6ACE" w:rsidRPr="00FF0167" w:rsidRDefault="002D675E" w:rsidP="0058063C">
      <w:pPr>
        <w:pStyle w:val="Default"/>
        <w:spacing w:before="120" w:after="60"/>
        <w:jc w:val="both"/>
        <w:rPr>
          <w:rFonts w:ascii="Times New Roman" w:hAnsi="Times New Roman" w:cs="Times New Roman"/>
          <w:bCs/>
          <w:color w:val="auto"/>
        </w:rPr>
      </w:pPr>
      <w:r>
        <w:rPr>
          <w:rFonts w:ascii="Times New Roman" w:hAnsi="Times New Roman" w:cs="Times New Roman"/>
          <w:bCs/>
          <w:color w:val="auto"/>
        </w:rPr>
        <w:t xml:space="preserve">Once the parties have </w:t>
      </w:r>
      <w:r w:rsidR="00005D2B">
        <w:rPr>
          <w:rFonts w:ascii="Times New Roman" w:hAnsi="Times New Roman" w:cs="Times New Roman"/>
          <w:bCs/>
          <w:color w:val="auto"/>
        </w:rPr>
        <w:t>finished their discussion</w:t>
      </w:r>
      <w:r>
        <w:rPr>
          <w:rFonts w:ascii="Times New Roman" w:hAnsi="Times New Roman" w:cs="Times New Roman"/>
          <w:bCs/>
          <w:color w:val="auto"/>
        </w:rPr>
        <w:t xml:space="preserve"> on the content, they should agree upon the signature/approval process (e.g.</w:t>
      </w:r>
      <w:r w:rsidR="00815ECA">
        <w:rPr>
          <w:rFonts w:ascii="Times New Roman" w:hAnsi="Times New Roman" w:cs="Times New Roman"/>
          <w:bCs/>
          <w:color w:val="auto"/>
        </w:rPr>
        <w:t>,</w:t>
      </w:r>
      <w:r>
        <w:rPr>
          <w:rFonts w:ascii="Times New Roman" w:hAnsi="Times New Roman" w:cs="Times New Roman"/>
          <w:bCs/>
          <w:color w:val="auto"/>
        </w:rPr>
        <w:t xml:space="preserve"> who signs first?) and the form of the final approved contract (e.g.</w:t>
      </w:r>
      <w:r w:rsidR="00815ECA">
        <w:rPr>
          <w:rFonts w:ascii="Times New Roman" w:hAnsi="Times New Roman" w:cs="Times New Roman"/>
          <w:bCs/>
          <w:color w:val="auto"/>
        </w:rPr>
        <w:t>,</w:t>
      </w:r>
      <w:r>
        <w:rPr>
          <w:rFonts w:ascii="Times New Roman" w:hAnsi="Times New Roman" w:cs="Times New Roman"/>
          <w:bCs/>
          <w:color w:val="auto"/>
        </w:rPr>
        <w:t xml:space="preserve"> use of wet ink vs. electronic signatures, paper copies vs. pdf files, number of </w:t>
      </w:r>
      <w:r w:rsidR="00005D2B">
        <w:rPr>
          <w:rFonts w:ascii="Times New Roman" w:hAnsi="Times New Roman" w:cs="Times New Roman"/>
          <w:bCs/>
          <w:color w:val="auto"/>
        </w:rPr>
        <w:t xml:space="preserve">–where required– </w:t>
      </w:r>
      <w:r>
        <w:rPr>
          <w:rFonts w:ascii="Times New Roman" w:hAnsi="Times New Roman" w:cs="Times New Roman"/>
          <w:bCs/>
          <w:color w:val="auto"/>
        </w:rPr>
        <w:t xml:space="preserve">hardcopies for each party, all signatures on one page vs. compilation of pages with one or more signatures). </w:t>
      </w:r>
      <w:r w:rsidR="00005D2B">
        <w:rPr>
          <w:rFonts w:ascii="Times New Roman" w:hAnsi="Times New Roman" w:cs="Times New Roman"/>
          <w:bCs/>
          <w:color w:val="auto"/>
        </w:rPr>
        <w:t xml:space="preserve">All these options are basically acceptable from a Legal view, so the parties’ company-internal rules or preferences will determine the outcome. </w:t>
      </w:r>
      <w:r w:rsidR="006C6ACE">
        <w:rPr>
          <w:rFonts w:ascii="Times New Roman" w:hAnsi="Times New Roman" w:cs="Times New Roman"/>
          <w:bCs/>
          <w:color w:val="auto"/>
        </w:rPr>
        <w:t xml:space="preserve">Some companies </w:t>
      </w:r>
      <w:r>
        <w:rPr>
          <w:rFonts w:ascii="Times New Roman" w:hAnsi="Times New Roman" w:cs="Times New Roman"/>
          <w:bCs/>
          <w:color w:val="auto"/>
        </w:rPr>
        <w:t>are used to initial each page of the Quality Agreement, which is, however, not required from a Legal perspective.</w:t>
      </w:r>
    </w:p>
    <w:p w14:paraId="21615D24" w14:textId="77777777" w:rsidR="0058063C" w:rsidRPr="0038055C" w:rsidRDefault="0058063C" w:rsidP="0058063C">
      <w:pPr>
        <w:pStyle w:val="Default"/>
        <w:spacing w:before="120" w:after="60"/>
        <w:jc w:val="both"/>
        <w:rPr>
          <w:rFonts w:ascii="Times New Roman" w:hAnsi="Times New Roman" w:cs="Times New Roman"/>
          <w:bCs/>
          <w:color w:val="auto"/>
        </w:rPr>
      </w:pPr>
    </w:p>
    <w:p w14:paraId="2F3EDFC2" w14:textId="77777777" w:rsidR="0058063C" w:rsidRPr="00B375F4" w:rsidRDefault="0058063C" w:rsidP="0058063C">
      <w:pPr>
        <w:pStyle w:val="Default"/>
        <w:spacing w:before="120" w:after="60"/>
        <w:jc w:val="both"/>
        <w:rPr>
          <w:rFonts w:ascii="Times New Roman" w:hAnsi="Times New Roman" w:cs="Times New Roman"/>
          <w:b/>
          <w:color w:val="auto"/>
        </w:rPr>
      </w:pPr>
      <w:r w:rsidRPr="00B375F4">
        <w:rPr>
          <w:rFonts w:ascii="Times New Roman" w:hAnsi="Times New Roman" w:cs="Times New Roman"/>
          <w:b/>
          <w:color w:val="auto"/>
        </w:rPr>
        <w:t>6.2 Maintaining Agreements</w:t>
      </w:r>
    </w:p>
    <w:p w14:paraId="1A1AD95D" w14:textId="77777777" w:rsidR="0058063C" w:rsidRPr="002574E5" w:rsidRDefault="0058063C" w:rsidP="0058063C">
      <w:pPr>
        <w:pStyle w:val="Default"/>
        <w:spacing w:before="120" w:after="60"/>
        <w:jc w:val="both"/>
        <w:rPr>
          <w:rFonts w:ascii="Times New Roman" w:hAnsi="Times New Roman" w:cs="Times New Roman"/>
          <w:bCs/>
          <w:color w:val="auto"/>
        </w:rPr>
      </w:pPr>
      <w:r w:rsidRPr="00C57C38">
        <w:rPr>
          <w:rFonts w:ascii="Times New Roman" w:hAnsi="Times New Roman" w:cs="Times New Roman"/>
          <w:bCs/>
          <w:color w:val="auto"/>
        </w:rPr>
        <w:t xml:space="preserve">Any Quality Agreement should be readily available to all persons or units with obligations </w:t>
      </w:r>
      <w:r w:rsidRPr="00543182">
        <w:rPr>
          <w:rFonts w:ascii="Times New Roman" w:hAnsi="Times New Roman" w:cs="Times New Roman"/>
          <w:bCs/>
          <w:color w:val="auto"/>
        </w:rPr>
        <w:t xml:space="preserve">stipulated in the agreement. It is recommended to have a system in place for tracking commitments originating from the various </w:t>
      </w:r>
      <w:r w:rsidRPr="002574E5">
        <w:rPr>
          <w:rFonts w:ascii="Times New Roman" w:hAnsi="Times New Roman" w:cs="Times New Roman"/>
          <w:bCs/>
          <w:color w:val="auto"/>
        </w:rPr>
        <w:t>Quality Agreements.</w:t>
      </w:r>
    </w:p>
    <w:p w14:paraId="2807AB2D" w14:textId="739EE8DE" w:rsidR="0040246C" w:rsidRPr="00FF0167" w:rsidRDefault="0058063C" w:rsidP="0040246C">
      <w:pPr>
        <w:pStyle w:val="Default"/>
        <w:jc w:val="both"/>
        <w:rPr>
          <w:rFonts w:ascii="Times New Roman" w:hAnsi="Times New Roman" w:cs="Times New Roman"/>
          <w:color w:val="auto"/>
          <w:lang w:eastAsia="en-US"/>
        </w:rPr>
      </w:pPr>
      <w:r w:rsidRPr="00C65C37">
        <w:rPr>
          <w:rFonts w:ascii="Times New Roman" w:hAnsi="Times New Roman" w:cs="Times New Roman"/>
          <w:bCs/>
          <w:color w:val="auto"/>
        </w:rPr>
        <w:t xml:space="preserve">Once approved all Quality Agreements must be kept current by both parties during the entire effective period. An amendment/addendum process should allow for simple updating, </w:t>
      </w:r>
      <w:r w:rsidR="0040246C" w:rsidRPr="00C65C37">
        <w:rPr>
          <w:rFonts w:ascii="Times New Roman" w:hAnsi="Times New Roman" w:cs="Times New Roman"/>
          <w:bCs/>
          <w:color w:val="auto"/>
        </w:rPr>
        <w:t xml:space="preserve">i.e. </w:t>
      </w:r>
    </w:p>
    <w:p w14:paraId="13118DFE" w14:textId="00D8BD85" w:rsidR="0058063C" w:rsidRPr="00FF0167" w:rsidRDefault="0040246C" w:rsidP="0040246C">
      <w:pPr>
        <w:tabs>
          <w:tab w:val="clear" w:pos="720"/>
          <w:tab w:val="clear" w:pos="1440"/>
          <w:tab w:val="clear" w:pos="2160"/>
          <w:tab w:val="clear" w:pos="2880"/>
        </w:tabs>
        <w:autoSpaceDE w:val="0"/>
        <w:autoSpaceDN w:val="0"/>
        <w:adjustRightInd w:val="0"/>
        <w:jc w:val="both"/>
        <w:rPr>
          <w:color w:val="000000"/>
          <w:sz w:val="23"/>
          <w:szCs w:val="23"/>
          <w:lang w:val="en-GB"/>
        </w:rPr>
      </w:pPr>
      <w:r w:rsidRPr="00FF0167">
        <w:rPr>
          <w:color w:val="000000"/>
          <w:sz w:val="23"/>
          <w:szCs w:val="23"/>
          <w:lang w:val="en-GB"/>
        </w:rPr>
        <w:t xml:space="preserve">updating without requiring the entire document to go back through review and approval steps, </w:t>
      </w:r>
      <w:r w:rsidR="0058063C" w:rsidRPr="00FF0167">
        <w:rPr>
          <w:bCs/>
          <w:lang w:val="en-GB"/>
        </w:rPr>
        <w:t>e.g., for contact or specification updates. Any amendment/addendum should be maintained with the original agreement.</w:t>
      </w:r>
    </w:p>
    <w:p w14:paraId="23810E82" w14:textId="4B585564" w:rsidR="0058063C" w:rsidRPr="006C6ACE" w:rsidRDefault="0046067A" w:rsidP="473282DA">
      <w:pPr>
        <w:pStyle w:val="Default"/>
        <w:spacing w:before="120" w:after="60"/>
        <w:jc w:val="both"/>
        <w:rPr>
          <w:rFonts w:ascii="Times New Roman" w:hAnsi="Times New Roman" w:cs="Times New Roman"/>
          <w:color w:val="auto"/>
        </w:rPr>
      </w:pPr>
      <w:r w:rsidRPr="473282DA">
        <w:rPr>
          <w:rFonts w:ascii="Times New Roman" w:hAnsi="Times New Roman" w:cs="Times New Roman"/>
          <w:color w:val="auto"/>
        </w:rPr>
        <w:t xml:space="preserve">Since organisations, responsibilities, scope of the agreement, regulatory environment or other aspects may change over the time, both parties should review the existing Quality Agreement in regular intervals. </w:t>
      </w:r>
      <w:r w:rsidR="0058063C" w:rsidRPr="473282DA">
        <w:rPr>
          <w:rFonts w:ascii="Times New Roman" w:hAnsi="Times New Roman" w:cs="Times New Roman"/>
          <w:color w:val="auto"/>
        </w:rPr>
        <w:t>Basically, there are different options to define the review frequency for an established Quality Agreement: periodic review (e.g., during the compilation of the annual PQRs</w:t>
      </w:r>
      <w:r w:rsidRPr="473282DA">
        <w:rPr>
          <w:rFonts w:ascii="Times New Roman" w:hAnsi="Times New Roman" w:cs="Times New Roman"/>
          <w:color w:val="auto"/>
        </w:rPr>
        <w:t xml:space="preserve"> or every 2 or 3 years</w:t>
      </w:r>
      <w:r w:rsidR="0058063C" w:rsidRPr="473282DA">
        <w:rPr>
          <w:rFonts w:ascii="Times New Roman" w:hAnsi="Times New Roman" w:cs="Times New Roman"/>
          <w:color w:val="auto"/>
        </w:rPr>
        <w:t xml:space="preserve">) or </w:t>
      </w:r>
      <w:r w:rsidR="00C11343" w:rsidRPr="473282DA">
        <w:rPr>
          <w:rFonts w:ascii="Times New Roman" w:hAnsi="Times New Roman" w:cs="Times New Roman"/>
          <w:color w:val="auto"/>
        </w:rPr>
        <w:t xml:space="preserve">a </w:t>
      </w:r>
      <w:r w:rsidR="0058063C" w:rsidRPr="473282DA">
        <w:rPr>
          <w:rFonts w:ascii="Times New Roman" w:hAnsi="Times New Roman" w:cs="Times New Roman"/>
          <w:color w:val="auto"/>
        </w:rPr>
        <w:t xml:space="preserve">frequency based on risk. A combination of both options might be the best solution, </w:t>
      </w:r>
      <w:r w:rsidRPr="473282DA">
        <w:rPr>
          <w:rFonts w:ascii="Times New Roman" w:hAnsi="Times New Roman" w:cs="Times New Roman"/>
          <w:color w:val="auto"/>
        </w:rPr>
        <w:t>e.g.</w:t>
      </w:r>
      <w:r w:rsidR="00815ECA">
        <w:rPr>
          <w:rFonts w:ascii="Times New Roman" w:hAnsi="Times New Roman" w:cs="Times New Roman"/>
          <w:color w:val="auto"/>
        </w:rPr>
        <w:t>,</w:t>
      </w:r>
      <w:r w:rsidRPr="473282DA">
        <w:rPr>
          <w:rFonts w:ascii="Times New Roman" w:hAnsi="Times New Roman" w:cs="Times New Roman"/>
          <w:color w:val="auto"/>
        </w:rPr>
        <w:t xml:space="preserve"> </w:t>
      </w:r>
      <w:r w:rsidR="0058063C" w:rsidRPr="473282DA">
        <w:rPr>
          <w:rFonts w:ascii="Times New Roman" w:hAnsi="Times New Roman" w:cs="Times New Roman"/>
          <w:color w:val="auto"/>
        </w:rPr>
        <w:t xml:space="preserve">a 3-years review period in the absence of </w:t>
      </w:r>
      <w:r w:rsidR="00815ECA">
        <w:rPr>
          <w:rFonts w:ascii="Times New Roman" w:hAnsi="Times New Roman" w:cs="Times New Roman"/>
          <w:color w:val="auto"/>
        </w:rPr>
        <w:t>critical</w:t>
      </w:r>
      <w:r w:rsidR="00815ECA" w:rsidRPr="473282DA">
        <w:rPr>
          <w:rFonts w:ascii="Times New Roman" w:hAnsi="Times New Roman" w:cs="Times New Roman"/>
          <w:color w:val="auto"/>
        </w:rPr>
        <w:t xml:space="preserve"> </w:t>
      </w:r>
      <w:r w:rsidR="0058063C" w:rsidRPr="473282DA">
        <w:rPr>
          <w:rFonts w:ascii="Times New Roman" w:hAnsi="Times New Roman" w:cs="Times New Roman"/>
          <w:color w:val="auto"/>
        </w:rPr>
        <w:t>quality incidents</w:t>
      </w:r>
      <w:r w:rsidR="00C11343" w:rsidRPr="473282DA">
        <w:rPr>
          <w:rFonts w:ascii="Times New Roman" w:hAnsi="Times New Roman" w:cs="Times New Roman"/>
          <w:color w:val="auto"/>
        </w:rPr>
        <w:t xml:space="preserve"> or significant risks</w:t>
      </w:r>
      <w:r w:rsidR="0058063C" w:rsidRPr="473282DA">
        <w:rPr>
          <w:rFonts w:ascii="Times New Roman" w:hAnsi="Times New Roman" w:cs="Times New Roman"/>
          <w:color w:val="auto"/>
        </w:rPr>
        <w:t>.</w:t>
      </w:r>
    </w:p>
    <w:p w14:paraId="291664C6" w14:textId="77777777" w:rsidR="0058063C" w:rsidRPr="002574E5" w:rsidRDefault="0058063C" w:rsidP="0058063C">
      <w:pPr>
        <w:tabs>
          <w:tab w:val="left" w:pos="-3402"/>
        </w:tabs>
        <w:jc w:val="both"/>
        <w:rPr>
          <w:bCs/>
          <w:sz w:val="36"/>
          <w:lang w:val="en-GB"/>
        </w:rPr>
      </w:pPr>
      <w:r w:rsidRPr="00E53074">
        <w:rPr>
          <w:lang w:val="en-GB"/>
        </w:rPr>
        <w:br w:type="page"/>
      </w:r>
      <w:r w:rsidRPr="002574E5">
        <w:rPr>
          <w:bCs/>
          <w:sz w:val="36"/>
          <w:lang w:val="en-GB"/>
        </w:rPr>
        <w:lastRenderedPageBreak/>
        <w:t>7. References</w:t>
      </w:r>
    </w:p>
    <w:p w14:paraId="5B24C7B6" w14:textId="77777777" w:rsidR="0058063C" w:rsidRPr="002574E5" w:rsidRDefault="0058063C" w:rsidP="0058063C">
      <w:pPr>
        <w:pStyle w:val="Default"/>
        <w:spacing w:before="120" w:after="60"/>
        <w:jc w:val="both"/>
        <w:rPr>
          <w:rFonts w:ascii="Times New Roman" w:hAnsi="Times New Roman"/>
        </w:rPr>
      </w:pPr>
    </w:p>
    <w:p w14:paraId="068EE396" w14:textId="3A5A8B03" w:rsidR="00346E56" w:rsidRPr="00FF0167" w:rsidRDefault="00346E56" w:rsidP="008B068F">
      <w:pPr>
        <w:pStyle w:val="Default"/>
        <w:numPr>
          <w:ilvl w:val="0"/>
          <w:numId w:val="24"/>
        </w:numPr>
        <w:spacing w:before="120" w:after="60"/>
        <w:rPr>
          <w:rFonts w:ascii="Times New Roman" w:hAnsi="Times New Roman" w:cs="Times New Roman"/>
          <w:color w:val="auto"/>
        </w:rPr>
      </w:pPr>
      <w:r w:rsidRPr="4DF6EE8B">
        <w:rPr>
          <w:rFonts w:ascii="Times New Roman" w:hAnsi="Times New Roman"/>
        </w:rPr>
        <w:t>The IPEC Quality Agreement Guide and Template 2017</w:t>
      </w:r>
      <w:r>
        <w:br/>
      </w:r>
    </w:p>
    <w:p w14:paraId="32BD9B9A" w14:textId="0BBCBDCB" w:rsidR="00B732C6" w:rsidRPr="00C57C38" w:rsidRDefault="00B732C6" w:rsidP="008B068F">
      <w:pPr>
        <w:pStyle w:val="Default"/>
        <w:numPr>
          <w:ilvl w:val="0"/>
          <w:numId w:val="24"/>
        </w:numPr>
        <w:tabs>
          <w:tab w:val="num" w:pos="360"/>
        </w:tabs>
        <w:spacing w:before="120" w:after="60"/>
        <w:rPr>
          <w:rFonts w:ascii="Times New Roman" w:hAnsi="Times New Roman" w:cs="Times New Roman"/>
          <w:color w:val="auto"/>
        </w:rPr>
      </w:pPr>
      <w:r w:rsidRPr="4DF6EE8B">
        <w:rPr>
          <w:rFonts w:ascii="Times New Roman" w:hAnsi="Times New Roman"/>
        </w:rPr>
        <w:t xml:space="preserve">Rx-360 Best Practices Quality Agreement Guide, </w:t>
      </w:r>
      <w:r w:rsidR="006B27B5">
        <w:rPr>
          <w:rFonts w:ascii="Times New Roman" w:hAnsi="Times New Roman"/>
        </w:rPr>
        <w:t>version 3, 2022</w:t>
      </w:r>
      <w:r>
        <w:br/>
      </w:r>
    </w:p>
    <w:p w14:paraId="2F073FEF" w14:textId="742F6C10" w:rsidR="00B732C6" w:rsidRPr="00FF0167" w:rsidRDefault="00B732C6" w:rsidP="008B068F">
      <w:pPr>
        <w:pStyle w:val="Default"/>
        <w:numPr>
          <w:ilvl w:val="0"/>
          <w:numId w:val="24"/>
        </w:numPr>
        <w:tabs>
          <w:tab w:val="num" w:pos="360"/>
        </w:tabs>
        <w:spacing w:before="120" w:after="60"/>
        <w:rPr>
          <w:rFonts w:ascii="Times New Roman" w:hAnsi="Times New Roman" w:cs="Times New Roman"/>
          <w:color w:val="auto"/>
        </w:rPr>
      </w:pPr>
      <w:r w:rsidRPr="4DF6EE8B">
        <w:rPr>
          <w:rFonts w:ascii="Times New Roman" w:hAnsi="Times New Roman" w:cs="Times New Roman"/>
          <w:color w:val="auto"/>
        </w:rPr>
        <w:t>SOCMA Quality Agreement Template, April 2010</w:t>
      </w:r>
      <w:r>
        <w:br/>
      </w:r>
    </w:p>
    <w:p w14:paraId="442C7742" w14:textId="77777777" w:rsidR="00C840DD" w:rsidRPr="00FF0167" w:rsidRDefault="0058063C" w:rsidP="008B068F">
      <w:pPr>
        <w:pStyle w:val="Default"/>
        <w:numPr>
          <w:ilvl w:val="0"/>
          <w:numId w:val="24"/>
        </w:numPr>
        <w:spacing w:before="120" w:after="60"/>
        <w:rPr>
          <w:rFonts w:ascii="Times New Roman" w:hAnsi="Times New Roman"/>
        </w:rPr>
      </w:pPr>
      <w:r w:rsidRPr="4DF6EE8B">
        <w:rPr>
          <w:rFonts w:ascii="Times New Roman" w:hAnsi="Times New Roman"/>
        </w:rPr>
        <w:t>EU GMP Guide Part I</w:t>
      </w:r>
      <w:r w:rsidR="00BD4AC5" w:rsidRPr="4DF6EE8B">
        <w:rPr>
          <w:rFonts w:ascii="Times New Roman" w:hAnsi="Times New Roman"/>
        </w:rPr>
        <w:t>, Basic Requirements for Medicinal Products</w:t>
      </w:r>
    </w:p>
    <w:p w14:paraId="5AB52371" w14:textId="77777777" w:rsidR="0058063C" w:rsidRPr="00FF0167" w:rsidRDefault="0058063C" w:rsidP="008B068F">
      <w:pPr>
        <w:pStyle w:val="Default"/>
        <w:numPr>
          <w:ilvl w:val="0"/>
          <w:numId w:val="24"/>
        </w:numPr>
        <w:spacing w:before="120" w:after="60"/>
        <w:rPr>
          <w:rFonts w:ascii="Times New Roman" w:hAnsi="Times New Roman"/>
        </w:rPr>
      </w:pPr>
      <w:r w:rsidRPr="4DF6EE8B">
        <w:rPr>
          <w:rFonts w:ascii="Times New Roman" w:hAnsi="Times New Roman"/>
        </w:rPr>
        <w:t>ICH Q7 Guideline “Good Manufacturing Practice Guide for Active Pharmaceutical Ingredients”, November 2000</w:t>
      </w:r>
      <w:r w:rsidR="00F72CF4" w:rsidRPr="4DF6EE8B">
        <w:rPr>
          <w:rFonts w:ascii="Times New Roman" w:hAnsi="Times New Roman"/>
        </w:rPr>
        <w:t xml:space="preserve"> </w:t>
      </w:r>
    </w:p>
    <w:p w14:paraId="721D90F9" w14:textId="77777777" w:rsidR="0058063C" w:rsidRPr="00FF0167" w:rsidRDefault="0058063C" w:rsidP="008B068F">
      <w:pPr>
        <w:pStyle w:val="Default"/>
        <w:numPr>
          <w:ilvl w:val="0"/>
          <w:numId w:val="24"/>
        </w:numPr>
        <w:spacing w:before="120" w:after="60"/>
        <w:rPr>
          <w:rFonts w:ascii="Times New Roman" w:hAnsi="Times New Roman" w:cs="Times New Roman"/>
          <w:bCs/>
          <w:color w:val="auto"/>
        </w:rPr>
      </w:pPr>
      <w:r w:rsidRPr="4DF6EE8B">
        <w:rPr>
          <w:rFonts w:ascii="Times New Roman" w:hAnsi="Times New Roman" w:cs="Times New Roman"/>
          <w:color w:val="auto"/>
        </w:rPr>
        <w:t>ICH Q10 Guideline “Pharmaceutical Quality System”, June 2008</w:t>
      </w:r>
    </w:p>
    <w:p w14:paraId="4C3B9A1C" w14:textId="7F51CD2B" w:rsidR="00B2788E" w:rsidRPr="00E81562" w:rsidRDefault="00B2788E" w:rsidP="008B068F">
      <w:pPr>
        <w:pStyle w:val="Default"/>
        <w:numPr>
          <w:ilvl w:val="0"/>
          <w:numId w:val="24"/>
        </w:numPr>
        <w:spacing w:before="120" w:after="60"/>
        <w:rPr>
          <w:rFonts w:ascii="Times New Roman" w:hAnsi="Times New Roman"/>
          <w:lang w:val="fr-BE"/>
        </w:rPr>
      </w:pPr>
      <w:r w:rsidRPr="00E81562">
        <w:rPr>
          <w:rFonts w:ascii="Times New Roman" w:hAnsi="Times New Roman"/>
          <w:lang w:val="fr-BE"/>
        </w:rPr>
        <w:t>Code de la Santé Publique Fran</w:t>
      </w:r>
      <w:r w:rsidRPr="00E81562">
        <w:rPr>
          <w:rFonts w:ascii="Times New Roman" w:hAnsi="Times New Roman" w:cs="Times New Roman"/>
          <w:lang w:val="fr-BE"/>
        </w:rPr>
        <w:t>ç</w:t>
      </w:r>
      <w:r w:rsidRPr="00E81562">
        <w:rPr>
          <w:rFonts w:ascii="Times New Roman" w:hAnsi="Times New Roman"/>
          <w:lang w:val="fr-BE"/>
        </w:rPr>
        <w:t xml:space="preserve">aise, article R5124-47, </w:t>
      </w:r>
      <w:r w:rsidR="4DF6EE8B" w:rsidRPr="00E81562">
        <w:rPr>
          <w:rFonts w:ascii="Times New Roman" w:hAnsi="Times New Roman"/>
          <w:lang w:val="fr-BE"/>
        </w:rPr>
        <w:t>January 2017</w:t>
      </w:r>
      <w:r w:rsidRPr="00E81562">
        <w:rPr>
          <w:lang w:val="fr-BE"/>
        </w:rPr>
        <w:br/>
      </w:r>
    </w:p>
    <w:p w14:paraId="2594091A" w14:textId="7D158D21" w:rsidR="00CB1E8A" w:rsidRPr="00FF0167" w:rsidRDefault="00CB1E8A" w:rsidP="008B068F">
      <w:pPr>
        <w:pStyle w:val="Default"/>
        <w:numPr>
          <w:ilvl w:val="0"/>
          <w:numId w:val="24"/>
        </w:numPr>
        <w:tabs>
          <w:tab w:val="num" w:pos="360"/>
        </w:tabs>
        <w:spacing w:before="120" w:after="60"/>
        <w:rPr>
          <w:rFonts w:ascii="Times New Roman" w:hAnsi="Times New Roman" w:cs="Times New Roman"/>
          <w:color w:val="auto"/>
        </w:rPr>
      </w:pPr>
      <w:r w:rsidRPr="4DF6EE8B">
        <w:rPr>
          <w:rFonts w:ascii="Times New Roman" w:hAnsi="Times New Roman" w:cs="Times New Roman"/>
          <w:color w:val="auto"/>
        </w:rPr>
        <w:t>FDA Guidance for Industry: Contract Manufacturing Arrangements for Drugs - Quality Agreements -, November 2016</w:t>
      </w:r>
      <w:r>
        <w:br/>
      </w:r>
    </w:p>
    <w:p w14:paraId="3B2DF79F" w14:textId="77777777" w:rsidR="0058063C" w:rsidRPr="00FF0167" w:rsidRDefault="0058063C" w:rsidP="008B068F">
      <w:pPr>
        <w:pStyle w:val="Default"/>
        <w:numPr>
          <w:ilvl w:val="0"/>
          <w:numId w:val="24"/>
        </w:numPr>
        <w:spacing w:before="120" w:after="60"/>
        <w:rPr>
          <w:rFonts w:ascii="Times New Roman" w:hAnsi="Times New Roman"/>
        </w:rPr>
      </w:pPr>
      <w:r w:rsidRPr="4DF6EE8B">
        <w:rPr>
          <w:rFonts w:ascii="Times New Roman" w:hAnsi="Times New Roman"/>
        </w:rPr>
        <w:t>MHLW Ministerial Ordinance No. 136, September 2004</w:t>
      </w:r>
    </w:p>
    <w:p w14:paraId="6D816C0C" w14:textId="77777777" w:rsidR="00BD4AC5" w:rsidRPr="00FF0167" w:rsidRDefault="00BD4AC5" w:rsidP="008B068F">
      <w:pPr>
        <w:pStyle w:val="Default"/>
        <w:numPr>
          <w:ilvl w:val="0"/>
          <w:numId w:val="24"/>
        </w:numPr>
        <w:spacing w:before="120" w:after="60"/>
        <w:rPr>
          <w:rFonts w:ascii="Times New Roman" w:hAnsi="Times New Roman"/>
        </w:rPr>
      </w:pPr>
      <w:r w:rsidRPr="4DF6EE8B">
        <w:rPr>
          <w:rFonts w:ascii="Times New Roman" w:hAnsi="Times New Roman"/>
        </w:rPr>
        <w:t>Ministerial Ordinance on Standards for Manufacturing Control and Quality Control of Drugs and Quasi-Drugs” (MHLW Ordinance No.179, 2004/revised July 2014)</w:t>
      </w:r>
    </w:p>
    <w:p w14:paraId="19375D67" w14:textId="77777777" w:rsidR="00315AE3" w:rsidRPr="00FF0167" w:rsidRDefault="009F714A" w:rsidP="008B068F">
      <w:pPr>
        <w:pStyle w:val="Default"/>
        <w:numPr>
          <w:ilvl w:val="0"/>
          <w:numId w:val="24"/>
        </w:numPr>
        <w:spacing w:before="120" w:after="60"/>
        <w:rPr>
          <w:rFonts w:ascii="Times New Roman" w:hAnsi="Times New Roman"/>
        </w:rPr>
      </w:pPr>
      <w:r w:rsidRPr="4DF6EE8B">
        <w:rPr>
          <w:rFonts w:ascii="Times New Roman" w:hAnsi="Times New Roman"/>
        </w:rPr>
        <w:t>EC “Guidelines of 19 March 2015 on principles of Good Distribution Practice of active substances for medicinal products for human use” (2015/C 95/01)</w:t>
      </w:r>
    </w:p>
    <w:p w14:paraId="7C06E945" w14:textId="3ED418C2" w:rsidR="00BD4AC5" w:rsidRPr="00FF0167" w:rsidRDefault="00BD4AC5" w:rsidP="008B068F">
      <w:pPr>
        <w:pStyle w:val="Default"/>
        <w:numPr>
          <w:ilvl w:val="0"/>
          <w:numId w:val="24"/>
        </w:numPr>
        <w:spacing w:before="120" w:after="60"/>
        <w:rPr>
          <w:rFonts w:ascii="Times New Roman" w:hAnsi="Times New Roman"/>
        </w:rPr>
      </w:pPr>
      <w:r w:rsidRPr="4DF6EE8B">
        <w:rPr>
          <w:rFonts w:ascii="Times New Roman" w:hAnsi="Times New Roman"/>
        </w:rPr>
        <w:t xml:space="preserve">Annex 5 WHO good distribution practices, WHO Technical Report Series, No. 957, 2010 </w:t>
      </w:r>
    </w:p>
    <w:p w14:paraId="302FE664" w14:textId="77777777" w:rsidR="0058063C" w:rsidRPr="00FF0167" w:rsidRDefault="0058063C" w:rsidP="0058063C">
      <w:pPr>
        <w:pStyle w:val="Default"/>
        <w:spacing w:before="120" w:after="60"/>
        <w:jc w:val="both"/>
        <w:rPr>
          <w:rFonts w:ascii="Times New Roman" w:hAnsi="Times New Roman" w:cs="Times New Roman"/>
          <w:bCs/>
          <w:color w:val="auto"/>
        </w:rPr>
      </w:pPr>
    </w:p>
    <w:p w14:paraId="38A65A94" w14:textId="77777777" w:rsidR="0058063C" w:rsidRPr="00FF0167" w:rsidRDefault="0058063C" w:rsidP="0058063C">
      <w:pPr>
        <w:pStyle w:val="Default"/>
        <w:spacing w:before="120" w:after="60"/>
        <w:jc w:val="both"/>
        <w:rPr>
          <w:rFonts w:ascii="Times New Roman" w:hAnsi="Times New Roman" w:cs="Times New Roman"/>
          <w:bCs/>
          <w:color w:val="auto"/>
        </w:rPr>
      </w:pPr>
    </w:p>
    <w:p w14:paraId="4E0ED0CA" w14:textId="15A99E75" w:rsidR="0058063C" w:rsidRPr="002574E5" w:rsidRDefault="0058063C" w:rsidP="0058063C">
      <w:pPr>
        <w:widowControl w:val="0"/>
        <w:tabs>
          <w:tab w:val="right" w:pos="-3544"/>
          <w:tab w:val="left" w:pos="1985"/>
        </w:tabs>
        <w:spacing w:line="218" w:lineRule="auto"/>
        <w:jc w:val="both"/>
        <w:rPr>
          <w:bCs/>
          <w:sz w:val="36"/>
          <w:lang w:val="en-GB"/>
        </w:rPr>
      </w:pPr>
      <w:r w:rsidRPr="00E53074">
        <w:rPr>
          <w:bCs/>
          <w:lang w:val="en-GB" w:eastAsia="en-GB"/>
        </w:rPr>
        <w:br w:type="page"/>
      </w:r>
      <w:r w:rsidR="00A14BE9" w:rsidRPr="002574E5">
        <w:rPr>
          <w:bCs/>
          <w:sz w:val="36"/>
          <w:lang w:val="en-GB"/>
        </w:rPr>
        <w:lastRenderedPageBreak/>
        <w:t>8</w:t>
      </w:r>
      <w:r w:rsidRPr="002574E5">
        <w:rPr>
          <w:bCs/>
          <w:sz w:val="36"/>
          <w:lang w:val="en-GB"/>
        </w:rPr>
        <w:t>. Glossary</w:t>
      </w:r>
    </w:p>
    <w:p w14:paraId="296CACAD" w14:textId="77777777" w:rsidR="0058063C" w:rsidRPr="00FF0167" w:rsidRDefault="0058063C" w:rsidP="0058063C">
      <w:pPr>
        <w:pStyle w:val="Default"/>
        <w:spacing w:before="120" w:after="60"/>
        <w:jc w:val="both"/>
        <w:rPr>
          <w:rFonts w:ascii="Times New Roman" w:hAnsi="Times New Roman" w:cs="Times New Roman"/>
          <w:bCs/>
          <w:color w:val="auto"/>
        </w:rPr>
      </w:pPr>
    </w:p>
    <w:p w14:paraId="224B3CFF" w14:textId="76062DF9" w:rsidR="00102234" w:rsidRDefault="00102234" w:rsidP="00102234">
      <w:pPr>
        <w:pStyle w:val="Default"/>
        <w:pBdr>
          <w:top w:val="single" w:sz="4" w:space="1" w:color="auto"/>
          <w:left w:val="single" w:sz="4" w:space="4" w:color="auto"/>
          <w:bottom w:val="single" w:sz="4" w:space="1" w:color="auto"/>
          <w:right w:val="single" w:sz="4" w:space="4" w:color="auto"/>
        </w:pBdr>
        <w:shd w:val="clear" w:color="auto" w:fill="E6E6E6"/>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 xml:space="preserve">Note: </w:t>
      </w:r>
      <w:r>
        <w:rPr>
          <w:rFonts w:ascii="Times New Roman" w:hAnsi="Times New Roman" w:cs="Times New Roman"/>
          <w:bCs/>
          <w:i/>
          <w:iCs/>
          <w:color w:val="auto"/>
        </w:rPr>
        <w:t xml:space="preserve">This guideline is not an educational book or scientific dictionary. Inasmuch, the definitions given in the glossary are restricted to those terms (1) that are not commonly understood in the same way, or (2) which may have different meanings in different countries/regions/industries. </w:t>
      </w:r>
      <w:r w:rsidRPr="00FF0167">
        <w:rPr>
          <w:rFonts w:ascii="Times New Roman" w:hAnsi="Times New Roman" w:cs="Times New Roman"/>
          <w:bCs/>
          <w:i/>
          <w:iCs/>
          <w:color w:val="auto"/>
        </w:rPr>
        <w:t xml:space="preserve">For all other GMP-relevant terms it is referred to the </w:t>
      </w:r>
      <w:r>
        <w:rPr>
          <w:rFonts w:ascii="Times New Roman" w:hAnsi="Times New Roman" w:cs="Times New Roman"/>
          <w:bCs/>
          <w:i/>
          <w:iCs/>
          <w:color w:val="auto"/>
        </w:rPr>
        <w:t xml:space="preserve">content and </w:t>
      </w:r>
      <w:r w:rsidRPr="00FF0167">
        <w:rPr>
          <w:rFonts w:ascii="Times New Roman" w:hAnsi="Times New Roman" w:cs="Times New Roman"/>
          <w:bCs/>
          <w:i/>
          <w:iCs/>
          <w:color w:val="auto"/>
        </w:rPr>
        <w:t>glossary of the ICH Q7 Guideline.</w:t>
      </w:r>
    </w:p>
    <w:p w14:paraId="661E9BCC" w14:textId="1B77A724" w:rsidR="00B277CB" w:rsidRPr="00FF0167" w:rsidRDefault="00B277CB" w:rsidP="00102234">
      <w:pPr>
        <w:pStyle w:val="Default"/>
        <w:pBdr>
          <w:top w:val="single" w:sz="4" w:space="1" w:color="auto"/>
          <w:left w:val="single" w:sz="4" w:space="4" w:color="auto"/>
          <w:bottom w:val="single" w:sz="4" w:space="1" w:color="auto"/>
          <w:right w:val="single" w:sz="4" w:space="4" w:color="auto"/>
        </w:pBdr>
        <w:shd w:val="clear" w:color="auto" w:fill="E6E6E6"/>
        <w:spacing w:before="120" w:after="60"/>
        <w:jc w:val="both"/>
        <w:rPr>
          <w:rFonts w:ascii="Times New Roman" w:hAnsi="Times New Roman" w:cs="Times New Roman"/>
          <w:bCs/>
          <w:color w:val="auto"/>
        </w:rPr>
      </w:pPr>
      <w:r>
        <w:rPr>
          <w:rFonts w:ascii="Times New Roman" w:hAnsi="Times New Roman" w:cs="Times New Roman"/>
          <w:bCs/>
          <w:i/>
          <w:iCs/>
          <w:color w:val="auto"/>
        </w:rPr>
        <w:t>The glossary or parts of it may be included in the template (under I.4 Definitions), if requested.</w:t>
      </w:r>
    </w:p>
    <w:p w14:paraId="4CB42558" w14:textId="6E32686E" w:rsidR="0058063C" w:rsidRPr="002574E5" w:rsidRDefault="0058063C" w:rsidP="0058063C">
      <w:pPr>
        <w:pStyle w:val="Default"/>
        <w:spacing w:before="120" w:after="60"/>
        <w:jc w:val="both"/>
        <w:rPr>
          <w:rFonts w:ascii="Times New Roman" w:hAnsi="Times New Roman" w:cs="Times New Roman"/>
          <w:color w:val="auto"/>
        </w:rPr>
      </w:pPr>
      <w:r w:rsidRPr="00C57C38">
        <w:rPr>
          <w:rFonts w:ascii="Times New Roman" w:hAnsi="Times New Roman" w:cs="Times New Roman"/>
          <w:b/>
          <w:bCs/>
          <w:color w:val="auto"/>
        </w:rPr>
        <w:t>Adverse t</w:t>
      </w:r>
      <w:r w:rsidRPr="0006310F">
        <w:rPr>
          <w:rFonts w:ascii="Times New Roman" w:hAnsi="Times New Roman" w:cs="Times New Roman"/>
          <w:b/>
          <w:bCs/>
          <w:color w:val="auto"/>
        </w:rPr>
        <w:t>rend</w:t>
      </w:r>
      <w:r w:rsidRPr="008E0910">
        <w:rPr>
          <w:rFonts w:ascii="Times New Roman" w:hAnsi="Times New Roman" w:cs="Times New Roman"/>
          <w:color w:val="auto"/>
        </w:rPr>
        <w:t xml:space="preserve"> </w:t>
      </w:r>
      <w:r w:rsidRPr="00543182">
        <w:rPr>
          <w:rFonts w:ascii="Times New Roman" w:hAnsi="Times New Roman" w:cs="Times New Roman"/>
          <w:color w:val="auto"/>
        </w:rPr>
        <w:t>– A trend in the values of any measure of the quality of product or process which is outside the normal process capability</w:t>
      </w:r>
      <w:r w:rsidR="008F2ED8">
        <w:rPr>
          <w:rFonts w:ascii="Times New Roman" w:hAnsi="Times New Roman" w:cs="Times New Roman"/>
          <w:color w:val="auto"/>
        </w:rPr>
        <w:t>,</w:t>
      </w:r>
      <w:r w:rsidRPr="00543182">
        <w:rPr>
          <w:rFonts w:ascii="Times New Roman" w:hAnsi="Times New Roman" w:cs="Times New Roman"/>
          <w:color w:val="auto"/>
        </w:rPr>
        <w:t xml:space="preserve"> or which indicates a reasonable probability that the </w:t>
      </w:r>
      <w:r w:rsidRPr="002574E5">
        <w:rPr>
          <w:rFonts w:ascii="Times New Roman" w:hAnsi="Times New Roman" w:cs="Times New Roman"/>
          <w:color w:val="auto"/>
        </w:rPr>
        <w:t>product will fail to comply with specification before the end of its assigned shelf-life or retest period.</w:t>
      </w:r>
    </w:p>
    <w:p w14:paraId="7C8EEFDA" w14:textId="32F0704A" w:rsidR="0037407C" w:rsidRPr="00FF0167" w:rsidRDefault="00A322CE" w:rsidP="008B068F">
      <w:pPr>
        <w:tabs>
          <w:tab w:val="clear" w:pos="720"/>
          <w:tab w:val="clear" w:pos="1440"/>
          <w:tab w:val="clear" w:pos="2160"/>
          <w:tab w:val="clear" w:pos="2880"/>
        </w:tabs>
        <w:autoSpaceDE w:val="0"/>
        <w:autoSpaceDN w:val="0"/>
        <w:adjustRightInd w:val="0"/>
        <w:spacing w:before="120" w:after="60"/>
        <w:jc w:val="both"/>
        <w:rPr>
          <w:lang w:val="en-GB"/>
        </w:rPr>
      </w:pPr>
      <w:r w:rsidRPr="19988E91">
        <w:rPr>
          <w:b/>
          <w:bCs/>
          <w:lang w:val="en-GB"/>
        </w:rPr>
        <w:t>Atypical API</w:t>
      </w:r>
      <w:r w:rsidRPr="19988E91">
        <w:rPr>
          <w:lang w:val="en-GB"/>
        </w:rPr>
        <w:t xml:space="preserve"> – A substance</w:t>
      </w:r>
      <w:r w:rsidR="00265330" w:rsidRPr="19988E91">
        <w:rPr>
          <w:lang w:val="en-GB"/>
        </w:rPr>
        <w:t>,</w:t>
      </w:r>
      <w:r w:rsidRPr="19988E91">
        <w:rPr>
          <w:lang w:val="en-GB"/>
        </w:rPr>
        <w:t xml:space="preserve"> which </w:t>
      </w:r>
      <w:r w:rsidR="00DD23CD">
        <w:t>is registered as active ingredient in a medicinal product but the primary industrial use of which is not as pharmaceutical active substance.</w:t>
      </w:r>
      <w:r w:rsidR="00DD23CD" w:rsidRPr="19988E91">
        <w:rPr>
          <w:lang w:val="en-GB"/>
        </w:rPr>
        <w:t xml:space="preserve"> </w:t>
      </w:r>
      <w:r w:rsidR="00DD23CD">
        <w:rPr>
          <w:lang w:val="en-GB"/>
        </w:rPr>
        <w:t>T</w:t>
      </w:r>
      <w:r w:rsidRPr="19988E91">
        <w:rPr>
          <w:lang w:val="en-GB"/>
        </w:rPr>
        <w:t xml:space="preserve">he producer may therefore not be aiming to meet the specific requirements of pharmaceutical customers that represent an insignificant volume of business. </w:t>
      </w:r>
      <w:r w:rsidR="007105C1" w:rsidRPr="19988E91">
        <w:rPr>
          <w:lang w:val="en-GB"/>
        </w:rPr>
        <w:t>Such substances</w:t>
      </w:r>
      <w:r w:rsidRPr="19988E91">
        <w:rPr>
          <w:lang w:val="en-GB"/>
        </w:rPr>
        <w:t xml:space="preserve"> are addressed in the "questions and answers document" of the European Medicines Agency on good manufacturing practice</w:t>
      </w:r>
      <w:r w:rsidRPr="19988E91">
        <w:rPr>
          <w:sz w:val="16"/>
          <w:szCs w:val="16"/>
          <w:lang w:val="en-GB"/>
        </w:rPr>
        <w:t xml:space="preserve"> </w:t>
      </w:r>
      <w:r w:rsidRPr="19988E91">
        <w:rPr>
          <w:lang w:val="en-GB"/>
        </w:rPr>
        <w:t>(section "EU GMP guide part II: Basic requirements for active substances used as starting materials: GMP compliance for active substances", point 6).</w:t>
      </w:r>
    </w:p>
    <w:p w14:paraId="7BD125F4" w14:textId="04BA34F6" w:rsidR="0058063C" w:rsidRPr="00FF0167" w:rsidRDefault="0058063C" w:rsidP="008B068F">
      <w:pPr>
        <w:tabs>
          <w:tab w:val="clear" w:pos="720"/>
          <w:tab w:val="clear" w:pos="1440"/>
          <w:tab w:val="clear" w:pos="2160"/>
          <w:tab w:val="clear" w:pos="2880"/>
        </w:tabs>
        <w:autoSpaceDE w:val="0"/>
        <w:autoSpaceDN w:val="0"/>
        <w:adjustRightInd w:val="0"/>
        <w:spacing w:before="120" w:after="60"/>
        <w:jc w:val="both"/>
        <w:rPr>
          <w:b/>
          <w:lang w:val="en-GB"/>
        </w:rPr>
      </w:pPr>
      <w:bookmarkStart w:id="0" w:name="_Toc76234393"/>
      <w:r w:rsidRPr="00FF0167">
        <w:rPr>
          <w:b/>
          <w:lang w:val="en-GB"/>
        </w:rPr>
        <w:t>(Governmental</w:t>
      </w:r>
      <w:r w:rsidR="007105C1" w:rsidRPr="00FF0167">
        <w:rPr>
          <w:b/>
          <w:lang w:val="en-GB"/>
        </w:rPr>
        <w:t xml:space="preserve"> </w:t>
      </w:r>
      <w:r w:rsidR="007105C1" w:rsidRPr="00FF0167">
        <w:rPr>
          <w:lang w:val="en-GB"/>
        </w:rPr>
        <w:t>or</w:t>
      </w:r>
      <w:r w:rsidR="007105C1" w:rsidRPr="00FF0167">
        <w:rPr>
          <w:b/>
          <w:lang w:val="en-GB"/>
        </w:rPr>
        <w:t xml:space="preserve"> Regulatory</w:t>
      </w:r>
      <w:r w:rsidRPr="00FF0167">
        <w:rPr>
          <w:b/>
          <w:lang w:val="en-GB"/>
        </w:rPr>
        <w:t>) Authority</w:t>
      </w:r>
      <w:r w:rsidRPr="00FF0167">
        <w:rPr>
          <w:lang w:val="en-GB"/>
        </w:rPr>
        <w:t xml:space="preserve"> – Any court, tribunal, arbitrator, agency, legislative body, commission, official or other instrumentality of (a) any government of any country, (b) a federal, state, province, or other political subdivision thereof, or (c) any supranational body including without limitation the European </w:t>
      </w:r>
      <w:r w:rsidR="00A77BB9" w:rsidRPr="00FF0167">
        <w:rPr>
          <w:lang w:val="en-GB"/>
        </w:rPr>
        <w:t xml:space="preserve">Medicines </w:t>
      </w:r>
      <w:r w:rsidRPr="00FF0167">
        <w:rPr>
          <w:lang w:val="en-GB"/>
        </w:rPr>
        <w:t>Agency (EMA).</w:t>
      </w:r>
      <w:bookmarkEnd w:id="0"/>
    </w:p>
    <w:p w14:paraId="21A9EF90" w14:textId="77777777" w:rsidR="0058063C" w:rsidRPr="00F522D8"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
          <w:color w:val="auto"/>
        </w:rPr>
        <w:t>Business day</w:t>
      </w:r>
      <w:r w:rsidRPr="00FF0167">
        <w:rPr>
          <w:rFonts w:ascii="Times New Roman" w:hAnsi="Times New Roman" w:cs="Times New Roman"/>
          <w:bCs/>
          <w:color w:val="auto"/>
        </w:rPr>
        <w:t xml:space="preserve"> – Any day of the week, other than Saturday, Sunday, or day on which the party required to take action is regularly closed</w:t>
      </w:r>
      <w:r w:rsidRPr="0038055C">
        <w:rPr>
          <w:rFonts w:ascii="Times New Roman" w:hAnsi="Times New Roman" w:cs="Times New Roman"/>
          <w:bCs/>
          <w:color w:val="auto"/>
        </w:rPr>
        <w:t xml:space="preserve"> for business, i.e., Monday to Friday (European working hours) except any official </w:t>
      </w:r>
      <w:r w:rsidRPr="00732023">
        <w:rPr>
          <w:rFonts w:ascii="Times New Roman" w:hAnsi="Times New Roman" w:cs="Times New Roman"/>
          <w:bCs/>
          <w:color w:val="auto"/>
        </w:rPr>
        <w:t>national</w:t>
      </w:r>
      <w:r w:rsidRPr="00F522D8">
        <w:rPr>
          <w:rFonts w:ascii="Times New Roman" w:hAnsi="Times New Roman" w:cs="Times New Roman"/>
          <w:bCs/>
          <w:color w:val="auto"/>
        </w:rPr>
        <w:t xml:space="preserve"> or regional bank holidays or shut down of the plant.</w:t>
      </w:r>
    </w:p>
    <w:p w14:paraId="44BA6A04" w14:textId="77777777" w:rsidR="0058063C" w:rsidRPr="00C65C37" w:rsidRDefault="0058063C" w:rsidP="0058063C">
      <w:pPr>
        <w:pStyle w:val="Default"/>
        <w:spacing w:before="120" w:after="60"/>
        <w:jc w:val="both"/>
        <w:rPr>
          <w:rFonts w:ascii="Times New Roman" w:hAnsi="Times New Roman" w:cs="Times New Roman"/>
          <w:color w:val="auto"/>
        </w:rPr>
      </w:pPr>
      <w:r w:rsidRPr="00C65C37">
        <w:rPr>
          <w:rFonts w:ascii="Times New Roman" w:hAnsi="Times New Roman" w:cs="Times New Roman"/>
          <w:b/>
          <w:bCs/>
          <w:color w:val="auto"/>
        </w:rPr>
        <w:t>Certificate of Analysis</w:t>
      </w:r>
      <w:r w:rsidRPr="00C65C37">
        <w:rPr>
          <w:rFonts w:ascii="Times New Roman" w:hAnsi="Times New Roman" w:cs="Times New Roman"/>
          <w:color w:val="auto"/>
        </w:rPr>
        <w:t xml:space="preserve"> – A document identified as such, provided by the supplier signed by its Responsible Person, or produced by a computer system which provides a degree of control equivalent to that given by a signature, which sets forth the analytical test results, obtained from testing of a representative sample, against the specifications for the batch to be delivered.</w:t>
      </w:r>
    </w:p>
    <w:p w14:paraId="3E81FD3C" w14:textId="16872027" w:rsidR="0058063C" w:rsidRPr="00C65C37" w:rsidRDefault="0058063C" w:rsidP="0058063C">
      <w:pPr>
        <w:pStyle w:val="Default"/>
        <w:spacing w:before="120" w:after="60"/>
        <w:jc w:val="both"/>
        <w:rPr>
          <w:rFonts w:ascii="Times New Roman" w:hAnsi="Times New Roman" w:cs="Times New Roman"/>
          <w:color w:val="auto"/>
        </w:rPr>
      </w:pPr>
      <w:r w:rsidRPr="00C65C37">
        <w:rPr>
          <w:rFonts w:ascii="Times New Roman" w:hAnsi="Times New Roman" w:cs="Times New Roman"/>
          <w:b/>
          <w:bCs/>
          <w:color w:val="auto"/>
        </w:rPr>
        <w:t>Certificate of Conformance</w:t>
      </w:r>
      <w:r w:rsidRPr="00C65C37">
        <w:rPr>
          <w:rFonts w:ascii="Times New Roman" w:hAnsi="Times New Roman" w:cs="Times New Roman"/>
          <w:color w:val="auto"/>
        </w:rPr>
        <w:t xml:space="preserve"> – A document identified as such, provided by the supplier and signed by a nominated representative of its Quality Unit, or produced by a computer system which provides a degree of control equivalent to that given by a signature, which certifies that each batch of Product was produced and tested in compliance with the agreed specifications, </w:t>
      </w:r>
      <w:r w:rsidR="00463B67" w:rsidRPr="00C65C37">
        <w:rPr>
          <w:rFonts w:ascii="Times New Roman" w:hAnsi="Times New Roman" w:cs="Times New Roman"/>
          <w:color w:val="auto"/>
        </w:rPr>
        <w:t>GMP</w:t>
      </w:r>
      <w:r w:rsidRPr="00C65C37">
        <w:rPr>
          <w:rFonts w:ascii="Times New Roman" w:hAnsi="Times New Roman" w:cs="Times New Roman"/>
          <w:color w:val="auto"/>
        </w:rPr>
        <w:t>, and the relevant pharmacopoeial monographs, as applicable.</w:t>
      </w:r>
      <w:r w:rsidR="00A77BB9" w:rsidRPr="00C65C37">
        <w:rPr>
          <w:rFonts w:ascii="Times New Roman" w:hAnsi="Times New Roman" w:cs="Times New Roman"/>
          <w:color w:val="auto"/>
        </w:rPr>
        <w:t xml:space="preserve"> Also known as Certificate of Compliance.</w:t>
      </w:r>
    </w:p>
    <w:p w14:paraId="0797EB32" w14:textId="77777777" w:rsidR="0058063C" w:rsidRPr="00C65C37" w:rsidRDefault="0058063C" w:rsidP="0058063C">
      <w:pPr>
        <w:pStyle w:val="Default"/>
        <w:spacing w:before="120" w:after="60"/>
        <w:jc w:val="both"/>
        <w:rPr>
          <w:rFonts w:ascii="Times New Roman" w:hAnsi="Times New Roman" w:cs="Times New Roman"/>
          <w:bCs/>
          <w:color w:val="auto"/>
        </w:rPr>
      </w:pPr>
      <w:r w:rsidRPr="00C65C37">
        <w:rPr>
          <w:rFonts w:ascii="Times New Roman" w:hAnsi="Times New Roman" w:cs="Times New Roman"/>
          <w:b/>
          <w:color w:val="auto"/>
        </w:rPr>
        <w:t>Customer</w:t>
      </w:r>
      <w:r w:rsidRPr="00C65C37">
        <w:rPr>
          <w:rFonts w:ascii="Times New Roman" w:hAnsi="Times New Roman" w:cs="Times New Roman"/>
          <w:bCs/>
          <w:color w:val="auto"/>
        </w:rPr>
        <w:t xml:space="preserve"> – The company or organisation receiving the product (API or intermediate) once it has left the control of the supplier; includes users and distributors.</w:t>
      </w:r>
    </w:p>
    <w:p w14:paraId="64EC50B9" w14:textId="77777777" w:rsidR="0058063C" w:rsidRPr="00543182" w:rsidRDefault="0058063C" w:rsidP="0058063C">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Distributor</w:t>
      </w:r>
      <w:r w:rsidRPr="43AF5298">
        <w:rPr>
          <w:rFonts w:ascii="Times New Roman" w:hAnsi="Times New Roman" w:cs="Times New Roman"/>
          <w:color w:val="auto"/>
        </w:rPr>
        <w:t xml:space="preserve"> – Any party in the distribution/supply chain starting from the point at which an API or intermediate is transferred outside the control of the original manufacturer’s material management system including parties involved in trade and distribution, such as (re)processors, (re)packagers, transport and warehousing companies, forwarding agents, brokers, traders, and suppliers other than the original manufacturer.</w:t>
      </w:r>
    </w:p>
    <w:p w14:paraId="4EBB728F" w14:textId="77777777" w:rsidR="0058063C" w:rsidRPr="00543182" w:rsidRDefault="0058063C" w:rsidP="43AF5298">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Immediately</w:t>
      </w:r>
      <w:r w:rsidRPr="43AF5298">
        <w:rPr>
          <w:rFonts w:ascii="Times New Roman" w:hAnsi="Times New Roman" w:cs="Times New Roman"/>
          <w:color w:val="auto"/>
        </w:rPr>
        <w:t xml:space="preserve"> – Generally no more than twenty-four (24) business hours. This period may be exceeded due to events or circumstances beyond the reasonable control of the responsible party.</w:t>
      </w:r>
    </w:p>
    <w:p w14:paraId="0826ADBF" w14:textId="51CBBBF7" w:rsidR="0058063C" w:rsidRPr="006C6ACE" w:rsidRDefault="0058063C" w:rsidP="0058063C">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Laws</w:t>
      </w:r>
      <w:r w:rsidRPr="43AF5298">
        <w:rPr>
          <w:rFonts w:ascii="Times New Roman" w:hAnsi="Times New Roman" w:cs="Times New Roman"/>
          <w:color w:val="auto"/>
        </w:rPr>
        <w:t xml:space="preserve"> – All laws, statutes, rules, regulations (including, without limitation, </w:t>
      </w:r>
      <w:r w:rsidR="00463B67" w:rsidRPr="43AF5298">
        <w:rPr>
          <w:rFonts w:ascii="Times New Roman" w:hAnsi="Times New Roman" w:cs="Times New Roman"/>
          <w:color w:val="auto"/>
        </w:rPr>
        <w:t>GMP</w:t>
      </w:r>
      <w:r w:rsidRPr="43AF5298">
        <w:rPr>
          <w:rFonts w:ascii="Times New Roman" w:hAnsi="Times New Roman" w:cs="Times New Roman"/>
          <w:color w:val="auto"/>
        </w:rPr>
        <w:t xml:space="preserve">s, NDA regulations, and other relevant provisions enforced by any applicable governmental authority), </w:t>
      </w:r>
      <w:r w:rsidRPr="43AF5298">
        <w:rPr>
          <w:rFonts w:ascii="Times New Roman" w:hAnsi="Times New Roman" w:cs="Times New Roman"/>
          <w:color w:val="auto"/>
        </w:rPr>
        <w:lastRenderedPageBreak/>
        <w:t>ordinances and other pronouncements having the binding effect of law of any governmental authority.</w:t>
      </w:r>
    </w:p>
    <w:p w14:paraId="4EE42B0A" w14:textId="3DD1F61C" w:rsidR="0058063C" w:rsidRPr="009D4DFE" w:rsidRDefault="0058063C" w:rsidP="0058063C">
      <w:pPr>
        <w:pStyle w:val="Default"/>
        <w:spacing w:before="120" w:after="60"/>
        <w:jc w:val="both"/>
        <w:rPr>
          <w:rFonts w:ascii="Times New Roman" w:hAnsi="Times New Roman" w:cs="Times New Roman"/>
          <w:color w:val="auto"/>
        </w:rPr>
      </w:pPr>
      <w:r w:rsidRPr="00005D2B">
        <w:rPr>
          <w:rFonts w:ascii="Times New Roman" w:hAnsi="Times New Roman" w:cs="Times New Roman"/>
          <w:b/>
          <w:bCs/>
          <w:color w:val="auto"/>
        </w:rPr>
        <w:t>Manufacturing License</w:t>
      </w:r>
      <w:r w:rsidRPr="00005D2B">
        <w:rPr>
          <w:rFonts w:ascii="Times New Roman" w:hAnsi="Times New Roman" w:cs="Times New Roman"/>
          <w:color w:val="auto"/>
        </w:rPr>
        <w:t xml:space="preserve"> – </w:t>
      </w:r>
      <w:r w:rsidRPr="00F26D5B">
        <w:rPr>
          <w:rFonts w:ascii="Times New Roman" w:hAnsi="Times New Roman" w:cs="Times New Roman"/>
          <w:color w:val="auto"/>
        </w:rPr>
        <w:t xml:space="preserve">With respect to a country, any regulatory authorisation required </w:t>
      </w:r>
      <w:r w:rsidRPr="008F36A5">
        <w:rPr>
          <w:rFonts w:ascii="Times New Roman" w:hAnsi="Times New Roman" w:cs="Times New Roman"/>
          <w:color w:val="auto"/>
        </w:rPr>
        <w:t xml:space="preserve">to manufacture one or more products or classes of product as granted by the relevant governmental </w:t>
      </w:r>
      <w:r w:rsidRPr="009D4DFE">
        <w:rPr>
          <w:rFonts w:ascii="Times New Roman" w:hAnsi="Times New Roman" w:cs="Times New Roman"/>
          <w:color w:val="auto"/>
        </w:rPr>
        <w:t>authority.</w:t>
      </w:r>
      <w:r w:rsidR="001C5451">
        <w:rPr>
          <w:rFonts w:ascii="Times New Roman" w:hAnsi="Times New Roman" w:cs="Times New Roman"/>
          <w:color w:val="auto"/>
        </w:rPr>
        <w:t xml:space="preserve"> May not be required in each country for API manufacture</w:t>
      </w:r>
      <w:r w:rsidR="00D25988">
        <w:rPr>
          <w:rFonts w:ascii="Times New Roman" w:hAnsi="Times New Roman" w:cs="Times New Roman"/>
          <w:color w:val="auto"/>
        </w:rPr>
        <w:t>. In some countries, it depends on the origin of API raw materials if a license is required (e.g., human or blood origin).</w:t>
      </w:r>
    </w:p>
    <w:p w14:paraId="2253F062" w14:textId="0FF6CEE5" w:rsidR="0058063C" w:rsidRPr="005D570C" w:rsidRDefault="0058063C" w:rsidP="0058063C">
      <w:pPr>
        <w:pStyle w:val="Default"/>
        <w:spacing w:before="120" w:after="60"/>
        <w:jc w:val="both"/>
        <w:rPr>
          <w:rFonts w:ascii="Times New Roman" w:hAnsi="Times New Roman" w:cs="Times New Roman"/>
          <w:bCs/>
          <w:color w:val="auto"/>
        </w:rPr>
      </w:pPr>
      <w:bookmarkStart w:id="1" w:name="_Ref82251949"/>
      <w:r w:rsidRPr="00334DD9">
        <w:rPr>
          <w:rFonts w:ascii="Times New Roman" w:hAnsi="Times New Roman" w:cs="Times New Roman"/>
          <w:b/>
          <w:color w:val="auto"/>
        </w:rPr>
        <w:t>Non-conformance</w:t>
      </w:r>
      <w:r w:rsidRPr="00334DD9">
        <w:rPr>
          <w:rFonts w:ascii="Times New Roman" w:hAnsi="Times New Roman" w:cs="Times New Roman"/>
          <w:bCs/>
          <w:color w:val="auto"/>
        </w:rPr>
        <w:t xml:space="preserve"> –Departure of a quality characteristic from its intended level or state such as to cause an associated material or activity not to comply with its specification, </w:t>
      </w:r>
      <w:r w:rsidR="00463B67" w:rsidRPr="007F7CCA">
        <w:rPr>
          <w:rFonts w:ascii="Times New Roman" w:hAnsi="Times New Roman" w:cs="Times New Roman"/>
          <w:bCs/>
          <w:color w:val="auto"/>
        </w:rPr>
        <w:t>GMP</w:t>
      </w:r>
      <w:r w:rsidRPr="005D570C">
        <w:rPr>
          <w:rFonts w:ascii="Times New Roman" w:hAnsi="Times New Roman" w:cs="Times New Roman"/>
          <w:bCs/>
          <w:color w:val="auto"/>
        </w:rPr>
        <w:t>, marketing authorisation or applicable law.</w:t>
      </w:r>
      <w:bookmarkEnd w:id="1"/>
    </w:p>
    <w:p w14:paraId="479FFCA2" w14:textId="77777777"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
          <w:color w:val="auto"/>
        </w:rPr>
        <w:t>Promptly</w:t>
      </w:r>
      <w:r w:rsidRPr="00FF0167">
        <w:rPr>
          <w:rFonts w:ascii="Times New Roman" w:hAnsi="Times New Roman" w:cs="Times New Roman"/>
          <w:bCs/>
          <w:color w:val="auto"/>
        </w:rPr>
        <w:t xml:space="preserve"> – Generally no more than three (3) business days. This period may be exceeded due to events or circumstances beyond the reasonable control of the responsible party.</w:t>
      </w:r>
    </w:p>
    <w:p w14:paraId="597703AD" w14:textId="005790F9" w:rsidR="0058063C" w:rsidRPr="009D4DFE" w:rsidRDefault="0058063C" w:rsidP="43AF5298">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 xml:space="preserve">Quality </w:t>
      </w:r>
      <w:r w:rsidR="00FC3F0B">
        <w:rPr>
          <w:rFonts w:ascii="Times New Roman" w:hAnsi="Times New Roman" w:cs="Times New Roman"/>
          <w:b/>
          <w:bCs/>
          <w:color w:val="auto"/>
        </w:rPr>
        <w:t>Incident</w:t>
      </w:r>
      <w:r w:rsidRPr="43AF5298">
        <w:rPr>
          <w:rFonts w:ascii="Times New Roman" w:hAnsi="Times New Roman" w:cs="Times New Roman"/>
          <w:color w:val="auto"/>
        </w:rPr>
        <w:t xml:space="preserve"> – An incident relating to an issue or defect which is not necessarily detected by the specification parameters</w:t>
      </w:r>
      <w:r w:rsidR="00FC3F0B">
        <w:rPr>
          <w:rFonts w:ascii="Times New Roman" w:hAnsi="Times New Roman" w:cs="Times New Roman"/>
          <w:color w:val="auto"/>
        </w:rPr>
        <w:t>,</w:t>
      </w:r>
      <w:r w:rsidRPr="43AF5298">
        <w:rPr>
          <w:rFonts w:ascii="Times New Roman" w:hAnsi="Times New Roman" w:cs="Times New Roman"/>
          <w:color w:val="auto"/>
        </w:rPr>
        <w:t xml:space="preserve"> but which potentially could result in a non-conformance. A “critical” quality incident is relating to a defect or fault that makes a product unsuitable for use and which could potentially result in a recall, retrieval</w:t>
      </w:r>
      <w:r w:rsidR="00FC3F0B">
        <w:rPr>
          <w:rFonts w:ascii="Times New Roman" w:hAnsi="Times New Roman" w:cs="Times New Roman"/>
          <w:color w:val="auto"/>
        </w:rPr>
        <w:t>,</w:t>
      </w:r>
      <w:r w:rsidRPr="43AF5298">
        <w:rPr>
          <w:rFonts w:ascii="Times New Roman" w:hAnsi="Times New Roman" w:cs="Times New Roman"/>
          <w:color w:val="auto"/>
        </w:rPr>
        <w:t xml:space="preserve"> or withdrawal.</w:t>
      </w:r>
    </w:p>
    <w:p w14:paraId="45D4EF12" w14:textId="77777777" w:rsidR="0058063C" w:rsidRPr="004D5EF7" w:rsidRDefault="0058063C" w:rsidP="0058063C">
      <w:pPr>
        <w:pStyle w:val="Default"/>
        <w:spacing w:before="120" w:after="60"/>
        <w:jc w:val="both"/>
        <w:rPr>
          <w:rFonts w:ascii="Times New Roman" w:hAnsi="Times New Roman" w:cs="Times New Roman"/>
          <w:color w:val="auto"/>
        </w:rPr>
      </w:pPr>
      <w:r w:rsidRPr="00334DD9">
        <w:rPr>
          <w:rFonts w:ascii="Times New Roman" w:hAnsi="Times New Roman" w:cs="Times New Roman"/>
          <w:b/>
          <w:bCs/>
          <w:color w:val="auto"/>
        </w:rPr>
        <w:t>Record</w:t>
      </w:r>
      <w:r w:rsidRPr="00334DD9">
        <w:rPr>
          <w:rFonts w:ascii="Times New Roman" w:hAnsi="Times New Roman" w:cs="Times New Roman"/>
          <w:color w:val="auto"/>
        </w:rPr>
        <w:t xml:space="preserve"> – Document stating results obtained and/or providing evidence of activities performed. The medium may be paper, magnetic, </w:t>
      </w:r>
      <w:r w:rsidRPr="002574E5">
        <w:rPr>
          <w:rFonts w:ascii="Times New Roman" w:hAnsi="Times New Roman" w:cs="Times New Roman"/>
          <w:color w:val="auto"/>
        </w:rPr>
        <w:t>electronic or optical, photography</w:t>
      </w:r>
      <w:r w:rsidRPr="00C65C37">
        <w:rPr>
          <w:rFonts w:ascii="Times New Roman" w:hAnsi="Times New Roman" w:cs="Times New Roman"/>
          <w:color w:val="auto"/>
        </w:rPr>
        <w:t xml:space="preserve"> etc. or a combination thereof.</w:t>
      </w:r>
    </w:p>
    <w:p w14:paraId="14E45C9C" w14:textId="77777777" w:rsidR="0058063C" w:rsidRPr="009D4DFE" w:rsidRDefault="0058063C" w:rsidP="0058063C">
      <w:pPr>
        <w:pStyle w:val="Default"/>
        <w:spacing w:before="120" w:after="60"/>
        <w:jc w:val="both"/>
        <w:rPr>
          <w:rFonts w:ascii="Times New Roman" w:hAnsi="Times New Roman" w:cs="Times New Roman"/>
          <w:bCs/>
          <w:color w:val="auto"/>
        </w:rPr>
      </w:pPr>
      <w:r w:rsidRPr="006C6ACE">
        <w:rPr>
          <w:rFonts w:ascii="Times New Roman" w:hAnsi="Times New Roman" w:cs="Times New Roman"/>
          <w:b/>
          <w:color w:val="auto"/>
        </w:rPr>
        <w:t>Responsible Person</w:t>
      </w:r>
      <w:r w:rsidRPr="006C6ACE">
        <w:rPr>
          <w:rFonts w:ascii="Times New Roman" w:hAnsi="Times New Roman" w:cs="Times New Roman"/>
          <w:bCs/>
          <w:color w:val="auto"/>
        </w:rPr>
        <w:t xml:space="preserve"> </w:t>
      </w:r>
      <w:r w:rsidRPr="002D675E">
        <w:rPr>
          <w:rFonts w:ascii="Times New Roman" w:hAnsi="Times New Roman" w:cs="Times New Roman"/>
          <w:bCs/>
          <w:color w:val="auto"/>
        </w:rPr>
        <w:t xml:space="preserve">– </w:t>
      </w:r>
      <w:r w:rsidRPr="00005D2B">
        <w:rPr>
          <w:rFonts w:ascii="Times New Roman" w:hAnsi="Times New Roman" w:cs="Times New Roman"/>
          <w:bCs/>
          <w:color w:val="auto"/>
        </w:rPr>
        <w:t xml:space="preserve">The person(s) within the Quality Unit at the </w:t>
      </w:r>
      <w:r w:rsidRPr="00F26D5B">
        <w:rPr>
          <w:rFonts w:ascii="Times New Roman" w:hAnsi="Times New Roman" w:cs="Times New Roman"/>
          <w:bCs/>
          <w:color w:val="auto"/>
        </w:rPr>
        <w:t xml:space="preserve">supplier who is accountable for </w:t>
      </w:r>
      <w:r w:rsidRPr="008F36A5">
        <w:rPr>
          <w:rFonts w:ascii="Times New Roman" w:hAnsi="Times New Roman" w:cs="Times New Roman"/>
          <w:bCs/>
          <w:color w:val="auto"/>
        </w:rPr>
        <w:t>the release of batches of p</w:t>
      </w:r>
      <w:r w:rsidRPr="00246F01">
        <w:rPr>
          <w:rFonts w:ascii="Times New Roman" w:hAnsi="Times New Roman" w:cs="Times New Roman"/>
          <w:bCs/>
          <w:color w:val="auto"/>
        </w:rPr>
        <w:t>roduct</w:t>
      </w:r>
      <w:r w:rsidRPr="009D4DFE">
        <w:rPr>
          <w:rFonts w:ascii="Times New Roman" w:hAnsi="Times New Roman" w:cs="Times New Roman"/>
          <w:bCs/>
          <w:color w:val="auto"/>
        </w:rPr>
        <w:t>.</w:t>
      </w:r>
    </w:p>
    <w:p w14:paraId="75BFBF14" w14:textId="77777777" w:rsidR="0058063C" w:rsidRPr="009D4DFE" w:rsidRDefault="0058063C" w:rsidP="0058063C">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Site</w:t>
      </w:r>
      <w:r w:rsidRPr="43AF5298">
        <w:rPr>
          <w:rFonts w:ascii="Times New Roman" w:hAnsi="Times New Roman" w:cs="Times New Roman"/>
          <w:color w:val="auto"/>
        </w:rPr>
        <w:t xml:space="preserve"> – A location where the API or intermediate </w:t>
      </w:r>
      <w:r w:rsidR="00A77BB9" w:rsidRPr="43AF5298">
        <w:rPr>
          <w:rFonts w:ascii="Times New Roman" w:hAnsi="Times New Roman" w:cs="Times New Roman"/>
          <w:color w:val="auto"/>
        </w:rPr>
        <w:t xml:space="preserve">is </w:t>
      </w:r>
      <w:r w:rsidRPr="43AF5298">
        <w:rPr>
          <w:rFonts w:ascii="Times New Roman" w:hAnsi="Times New Roman" w:cs="Times New Roman"/>
          <w:color w:val="auto"/>
        </w:rPr>
        <w:t>manufactured. This may be any operational area within the supplier’s facility referred to in the section “Parties to the agreement” of the Quality Agreement (see chapter 5.2, I.1 of this guideline), or at a remote facility that may be the facility of an affiliate of the supplier or a sub-contractor.</w:t>
      </w:r>
    </w:p>
    <w:p w14:paraId="581248FE" w14:textId="1435F400" w:rsidR="0058063C" w:rsidRPr="007F7CCA" w:rsidRDefault="0058063C" w:rsidP="0058063C">
      <w:pPr>
        <w:pStyle w:val="Default"/>
        <w:spacing w:before="120" w:after="60"/>
        <w:jc w:val="both"/>
        <w:rPr>
          <w:rFonts w:ascii="Times New Roman" w:hAnsi="Times New Roman" w:cs="Times New Roman"/>
          <w:bCs/>
          <w:color w:val="auto"/>
        </w:rPr>
      </w:pPr>
      <w:r w:rsidRPr="00334DD9">
        <w:rPr>
          <w:rFonts w:ascii="Times New Roman" w:hAnsi="Times New Roman" w:cs="Times New Roman"/>
          <w:b/>
          <w:color w:val="auto"/>
        </w:rPr>
        <w:t>Sub-Contractor</w:t>
      </w:r>
      <w:r w:rsidRPr="00334DD9">
        <w:rPr>
          <w:rFonts w:ascii="Times New Roman" w:hAnsi="Times New Roman" w:cs="Times New Roman"/>
          <w:bCs/>
          <w:color w:val="auto"/>
        </w:rPr>
        <w:t xml:space="preserve"> – A third party contractor, engaged and qualified by the supplier or original contract acceptor to perform any part of the supplier’s or original contract acceptor’s </w:t>
      </w:r>
      <w:r w:rsidR="00463B67" w:rsidRPr="00334DD9">
        <w:rPr>
          <w:rFonts w:ascii="Times New Roman" w:hAnsi="Times New Roman" w:cs="Times New Roman"/>
          <w:bCs/>
          <w:color w:val="auto"/>
        </w:rPr>
        <w:t>GMP</w:t>
      </w:r>
      <w:r w:rsidRPr="007F7CCA">
        <w:rPr>
          <w:rFonts w:ascii="Times New Roman" w:hAnsi="Times New Roman" w:cs="Times New Roman"/>
          <w:bCs/>
          <w:color w:val="auto"/>
        </w:rPr>
        <w:t xml:space="preserve"> obligations under the License, Supply or Quality Agreements.</w:t>
      </w:r>
    </w:p>
    <w:p w14:paraId="50871350" w14:textId="77777777" w:rsidR="0058063C" w:rsidRPr="001E4533" w:rsidRDefault="0058063C" w:rsidP="0058063C">
      <w:pPr>
        <w:pStyle w:val="Default"/>
        <w:spacing w:before="120" w:after="60"/>
        <w:jc w:val="both"/>
        <w:rPr>
          <w:rFonts w:ascii="Times New Roman" w:hAnsi="Times New Roman" w:cs="Times New Roman"/>
          <w:color w:val="auto"/>
        </w:rPr>
      </w:pPr>
      <w:r w:rsidRPr="001E4533">
        <w:rPr>
          <w:rFonts w:ascii="Times New Roman" w:hAnsi="Times New Roman" w:cs="Times New Roman"/>
          <w:b/>
          <w:bCs/>
          <w:color w:val="auto"/>
        </w:rPr>
        <w:t>Supplier</w:t>
      </w:r>
      <w:r w:rsidRPr="001E4533">
        <w:rPr>
          <w:rFonts w:ascii="Times New Roman" w:hAnsi="Times New Roman" w:cs="Times New Roman"/>
          <w:color w:val="auto"/>
        </w:rPr>
        <w:t xml:space="preserve"> – Person or company providing APIs or intermediates on request. For the purpose of this guideline, a supplier is the (original) manufacturer or another legal entity of the same company that supplies the material. In general, suppliers may also be traders or distributors.</w:t>
      </w:r>
    </w:p>
    <w:p w14:paraId="68FCB223" w14:textId="77777777" w:rsidR="0058063C" w:rsidRPr="00FF0167" w:rsidRDefault="0058063C" w:rsidP="0058063C">
      <w:pPr>
        <w:pStyle w:val="Default"/>
        <w:spacing w:before="120" w:after="60"/>
        <w:jc w:val="both"/>
        <w:rPr>
          <w:rFonts w:ascii="Times New Roman" w:hAnsi="Times New Roman" w:cs="Times New Roman"/>
          <w:color w:val="auto"/>
        </w:rPr>
      </w:pPr>
      <w:r w:rsidRPr="00FF0167">
        <w:rPr>
          <w:rFonts w:ascii="Times New Roman" w:hAnsi="Times New Roman" w:cs="Times New Roman"/>
          <w:b/>
          <w:bCs/>
          <w:color w:val="auto"/>
        </w:rPr>
        <w:t>Supply chain</w:t>
      </w:r>
      <w:r w:rsidRPr="00FF0167">
        <w:rPr>
          <w:rFonts w:ascii="Times New Roman" w:hAnsi="Times New Roman" w:cs="Times New Roman"/>
          <w:color w:val="auto"/>
        </w:rPr>
        <w:t xml:space="preserve"> – For the purpose of this guideline, supply chain is defined as all steps in the entire chain of distribution starting from the point at which an API or intermediate is transferred outside the control of the original manufacturer’s material management system downstream to the final user(s).</w:t>
      </w:r>
    </w:p>
    <w:p w14:paraId="414ACCE5" w14:textId="77777777" w:rsidR="0058063C" w:rsidRPr="00FF0167" w:rsidRDefault="0058063C" w:rsidP="43AF5298">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Timely manner</w:t>
      </w:r>
      <w:r w:rsidRPr="43AF5298">
        <w:rPr>
          <w:rFonts w:ascii="Times New Roman" w:hAnsi="Times New Roman" w:cs="Times New Roman"/>
          <w:color w:val="auto"/>
        </w:rPr>
        <w:t xml:space="preserve"> – As soon as can be expected considering the typical operations and processes at manufacturers, the defined responsibilities and the agreed communication pathways. A “reasonable period of time” is considered as practically synonymous. The exact period of time depends on the respective subject.</w:t>
      </w:r>
    </w:p>
    <w:p w14:paraId="6DA34169" w14:textId="77777777" w:rsidR="0058063C" w:rsidRPr="00FF0167" w:rsidRDefault="0058063C" w:rsidP="0058063C">
      <w:pPr>
        <w:pStyle w:val="Default"/>
        <w:spacing w:before="120" w:after="60"/>
        <w:jc w:val="both"/>
        <w:rPr>
          <w:rFonts w:ascii="Times New Roman" w:hAnsi="Times New Roman" w:cs="Times New Roman"/>
          <w:bCs/>
          <w:color w:val="auto"/>
        </w:rPr>
      </w:pPr>
      <w:r w:rsidRPr="00FF0167">
        <w:rPr>
          <w:rFonts w:ascii="Times New Roman" w:hAnsi="Times New Roman" w:cs="Times New Roman"/>
          <w:b/>
          <w:color w:val="auto"/>
        </w:rPr>
        <w:t>User</w:t>
      </w:r>
      <w:r w:rsidRPr="00FF0167">
        <w:rPr>
          <w:rFonts w:ascii="Times New Roman" w:hAnsi="Times New Roman" w:cs="Times New Roman"/>
          <w:bCs/>
          <w:color w:val="auto"/>
        </w:rPr>
        <w:t xml:space="preserve"> – A party who utilises an API in the manufacture of a drug product or an intermediate in the manufacture of an API.</w:t>
      </w:r>
    </w:p>
    <w:p w14:paraId="22E8A8F2" w14:textId="57FA6612" w:rsidR="00C66898" w:rsidRPr="00FF0167" w:rsidRDefault="00C66898" w:rsidP="0058063C">
      <w:pPr>
        <w:pStyle w:val="Default"/>
        <w:spacing w:before="120" w:after="60"/>
        <w:jc w:val="both"/>
        <w:rPr>
          <w:rFonts w:ascii="Times New Roman" w:hAnsi="Times New Roman" w:cs="Times New Roman"/>
          <w:bCs/>
          <w:color w:val="auto"/>
        </w:rPr>
      </w:pPr>
      <w:r w:rsidRPr="00C66898">
        <w:rPr>
          <w:rFonts w:ascii="Times New Roman" w:hAnsi="Times New Roman" w:cs="Times New Roman"/>
          <w:b/>
          <w:color w:val="auto"/>
        </w:rPr>
        <w:t>Within reasonable time</w:t>
      </w:r>
      <w:r>
        <w:rPr>
          <w:rFonts w:ascii="Times New Roman" w:hAnsi="Times New Roman" w:cs="Times New Roman"/>
          <w:bCs/>
          <w:color w:val="auto"/>
        </w:rPr>
        <w:t xml:space="preserve"> – A period, which is appropriate with respect to the subject matter, considering regulatory time-limits</w:t>
      </w:r>
      <w:r w:rsidR="00217E5C">
        <w:rPr>
          <w:rFonts w:ascii="Times New Roman" w:hAnsi="Times New Roman" w:cs="Times New Roman"/>
          <w:bCs/>
          <w:color w:val="auto"/>
        </w:rPr>
        <w:t>.</w:t>
      </w:r>
    </w:p>
    <w:p w14:paraId="4ECF346E" w14:textId="77777777" w:rsidR="0058063C" w:rsidRPr="00FF0167" w:rsidRDefault="0058063C" w:rsidP="43AF5298">
      <w:pPr>
        <w:pStyle w:val="Default"/>
        <w:spacing w:before="120" w:after="60"/>
        <w:jc w:val="both"/>
        <w:rPr>
          <w:rFonts w:ascii="Times New Roman" w:hAnsi="Times New Roman" w:cs="Times New Roman"/>
          <w:color w:val="auto"/>
        </w:rPr>
      </w:pPr>
      <w:r w:rsidRPr="43AF5298">
        <w:rPr>
          <w:rFonts w:ascii="Times New Roman" w:hAnsi="Times New Roman" w:cs="Times New Roman"/>
          <w:b/>
          <w:bCs/>
          <w:color w:val="auto"/>
        </w:rPr>
        <w:t>Without undue delay</w:t>
      </w:r>
      <w:r w:rsidRPr="43AF5298">
        <w:rPr>
          <w:rFonts w:ascii="Times New Roman" w:hAnsi="Times New Roman" w:cs="Times New Roman"/>
          <w:color w:val="auto"/>
        </w:rPr>
        <w:t xml:space="preserve"> – Generally no more than five (5) business days. This period may be exceeded due to events or circumstances beyond the reasonable control of the responsible party.</w:t>
      </w:r>
    </w:p>
    <w:p w14:paraId="62754DB4" w14:textId="77777777" w:rsidR="0058063C" w:rsidRPr="00FF0167" w:rsidRDefault="0058063C" w:rsidP="00A14BE9">
      <w:pPr>
        <w:pStyle w:val="Default"/>
        <w:spacing w:before="120" w:after="60"/>
        <w:rPr>
          <w:rFonts w:ascii="Times New Roman" w:hAnsi="Times New Roman" w:cs="Times New Roman"/>
          <w:bCs/>
          <w:color w:val="auto"/>
        </w:rPr>
      </w:pPr>
    </w:p>
    <w:p w14:paraId="40585C7F" w14:textId="77777777" w:rsidR="00A14BE9" w:rsidRPr="001E093A" w:rsidRDefault="00A14BE9" w:rsidP="00A14BE9">
      <w:pPr>
        <w:tabs>
          <w:tab w:val="left" w:pos="-3402"/>
        </w:tabs>
        <w:jc w:val="both"/>
        <w:rPr>
          <w:bCs/>
          <w:sz w:val="36"/>
          <w:lang w:val="en-GB"/>
        </w:rPr>
      </w:pPr>
      <w:r w:rsidRPr="001E093A">
        <w:rPr>
          <w:bCs/>
          <w:sz w:val="36"/>
          <w:lang w:val="en-GB"/>
        </w:rPr>
        <w:t>9. Appendix</w:t>
      </w:r>
    </w:p>
    <w:p w14:paraId="18E157DE" w14:textId="77777777" w:rsidR="00A14BE9" w:rsidRPr="00FF0167" w:rsidRDefault="00A14BE9" w:rsidP="00A14BE9">
      <w:pPr>
        <w:pStyle w:val="Default"/>
        <w:spacing w:before="120" w:after="60"/>
        <w:jc w:val="both"/>
        <w:rPr>
          <w:rFonts w:ascii="Times New Roman" w:hAnsi="Times New Roman" w:cs="Times New Roman"/>
          <w:bCs/>
          <w:color w:val="auto"/>
          <w:sz w:val="18"/>
          <w:szCs w:val="18"/>
        </w:rPr>
      </w:pPr>
    </w:p>
    <w:p w14:paraId="17F4B06D" w14:textId="1E104A02" w:rsidR="00A14BE9" w:rsidRPr="00F522D8" w:rsidRDefault="0037407C" w:rsidP="00A14BE9">
      <w:pPr>
        <w:pStyle w:val="Default"/>
        <w:numPr>
          <w:ilvl w:val="0"/>
          <w:numId w:val="25"/>
        </w:numPr>
        <w:spacing w:before="120" w:after="60"/>
        <w:jc w:val="both"/>
        <w:rPr>
          <w:rFonts w:ascii="Times New Roman" w:hAnsi="Times New Roman" w:cs="Times New Roman"/>
          <w:bCs/>
          <w:color w:val="auto"/>
        </w:rPr>
      </w:pPr>
      <w:r w:rsidRPr="0038055C">
        <w:rPr>
          <w:rFonts w:ascii="Times New Roman" w:hAnsi="Times New Roman" w:cs="Times New Roman"/>
          <w:bCs/>
          <w:color w:val="auto"/>
        </w:rPr>
        <w:t xml:space="preserve">APIC </w:t>
      </w:r>
      <w:r w:rsidR="00A14BE9" w:rsidRPr="00732023">
        <w:rPr>
          <w:rFonts w:ascii="Times New Roman" w:hAnsi="Times New Roman" w:cs="Times New Roman"/>
          <w:bCs/>
          <w:color w:val="auto"/>
        </w:rPr>
        <w:t>Quality Agreement Template for APIs</w:t>
      </w:r>
      <w:r w:rsidRPr="00732023">
        <w:rPr>
          <w:rFonts w:ascii="Times New Roman" w:hAnsi="Times New Roman" w:cs="Times New Roman"/>
          <w:bCs/>
          <w:color w:val="auto"/>
        </w:rPr>
        <w:t xml:space="preserve"> (</w:t>
      </w:r>
      <w:r w:rsidR="003304EF">
        <w:rPr>
          <w:rFonts w:ascii="Times New Roman" w:hAnsi="Times New Roman" w:cs="Times New Roman"/>
          <w:bCs/>
          <w:color w:val="auto"/>
        </w:rPr>
        <w:t>27</w:t>
      </w:r>
      <w:r w:rsidR="003304EF" w:rsidRPr="00732023">
        <w:rPr>
          <w:rFonts w:ascii="Times New Roman" w:hAnsi="Times New Roman" w:cs="Times New Roman"/>
          <w:bCs/>
          <w:color w:val="auto"/>
        </w:rPr>
        <w:t xml:space="preserve"> </w:t>
      </w:r>
      <w:r w:rsidRPr="00F522D8">
        <w:rPr>
          <w:rFonts w:ascii="Times New Roman" w:hAnsi="Times New Roman" w:cs="Times New Roman"/>
          <w:bCs/>
          <w:color w:val="auto"/>
        </w:rPr>
        <w:t>pages)</w:t>
      </w:r>
    </w:p>
    <w:p w14:paraId="2120F1BC" w14:textId="77777777" w:rsidR="00A14BE9" w:rsidRPr="00FF0167" w:rsidRDefault="00A14BE9" w:rsidP="00E508DD">
      <w:pPr>
        <w:pStyle w:val="Default"/>
        <w:spacing w:before="120" w:after="60"/>
        <w:rPr>
          <w:rFonts w:ascii="Times New Roman" w:hAnsi="Times New Roman" w:cs="Times New Roman"/>
          <w:bCs/>
          <w:color w:val="auto"/>
        </w:rPr>
        <w:sectPr w:rsidR="00A14BE9" w:rsidRPr="00FF0167" w:rsidSect="00657A04">
          <w:headerReference w:type="default" r:id="rId17"/>
          <w:footerReference w:type="default" r:id="rId18"/>
          <w:footerReference w:type="first" r:id="rId19"/>
          <w:type w:val="continuous"/>
          <w:pgSz w:w="11906" w:h="16838" w:code="9"/>
          <w:pgMar w:top="272" w:right="1183" w:bottom="990" w:left="1440" w:header="294" w:footer="263" w:gutter="0"/>
          <w:cols w:space="720"/>
        </w:sectPr>
      </w:pPr>
    </w:p>
    <w:p w14:paraId="038156E2" w14:textId="77777777" w:rsidR="00C633E5" w:rsidRDefault="00C633E5">
      <w:pPr>
        <w:tabs>
          <w:tab w:val="clear" w:pos="720"/>
          <w:tab w:val="clear" w:pos="1440"/>
          <w:tab w:val="clear" w:pos="2160"/>
          <w:tab w:val="clear" w:pos="2880"/>
        </w:tabs>
        <w:rPr>
          <w:bCs/>
          <w:sz w:val="56"/>
          <w:szCs w:val="56"/>
        </w:rPr>
      </w:pPr>
    </w:p>
    <w:p w14:paraId="068306A1" w14:textId="77777777" w:rsidR="00C633E5" w:rsidRDefault="00C633E5">
      <w:pPr>
        <w:tabs>
          <w:tab w:val="clear" w:pos="720"/>
          <w:tab w:val="clear" w:pos="1440"/>
          <w:tab w:val="clear" w:pos="2160"/>
          <w:tab w:val="clear" w:pos="2880"/>
        </w:tabs>
        <w:rPr>
          <w:bCs/>
          <w:sz w:val="56"/>
          <w:szCs w:val="56"/>
        </w:rPr>
      </w:pPr>
    </w:p>
    <w:p w14:paraId="13EEBD99" w14:textId="77777777" w:rsidR="00C633E5" w:rsidRDefault="00C633E5" w:rsidP="00C633E5">
      <w:pPr>
        <w:tabs>
          <w:tab w:val="left" w:pos="-3402"/>
        </w:tabs>
        <w:jc w:val="both"/>
        <w:rPr>
          <w:bCs/>
          <w:sz w:val="36"/>
          <w:lang w:val="en-GB"/>
        </w:rPr>
      </w:pPr>
      <w:r w:rsidRPr="00A957DB">
        <w:rPr>
          <w:bCs/>
          <w:sz w:val="36"/>
          <w:lang w:val="en-GB"/>
        </w:rPr>
        <w:t xml:space="preserve">10. History / </w:t>
      </w:r>
      <w:r>
        <w:rPr>
          <w:bCs/>
          <w:sz w:val="36"/>
          <w:lang w:val="en-GB"/>
        </w:rPr>
        <w:t>C</w:t>
      </w:r>
      <w:r w:rsidRPr="00A957DB">
        <w:rPr>
          <w:bCs/>
          <w:sz w:val="36"/>
          <w:lang w:val="en-GB"/>
        </w:rPr>
        <w:t xml:space="preserve">hange </w:t>
      </w:r>
      <w:r>
        <w:rPr>
          <w:bCs/>
          <w:sz w:val="36"/>
          <w:lang w:val="en-GB"/>
        </w:rPr>
        <w:t>L</w:t>
      </w:r>
      <w:r w:rsidRPr="00A957DB">
        <w:rPr>
          <w:bCs/>
          <w:sz w:val="36"/>
          <w:lang w:val="en-GB"/>
        </w:rPr>
        <w:t>og</w:t>
      </w:r>
    </w:p>
    <w:p w14:paraId="48EC517A" w14:textId="77777777" w:rsidR="00C633E5" w:rsidRDefault="00C633E5" w:rsidP="00C633E5">
      <w:pPr>
        <w:tabs>
          <w:tab w:val="left" w:pos="-3402"/>
        </w:tabs>
        <w:jc w:val="both"/>
        <w:rPr>
          <w:bCs/>
          <w:sz w:val="36"/>
          <w:lang w:val="en-GB"/>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1596"/>
        <w:gridCol w:w="6342"/>
      </w:tblGrid>
      <w:tr w:rsidR="00C633E5" w:rsidRPr="004664C2" w14:paraId="4DE3C313" w14:textId="77777777" w:rsidTr="002A4C67">
        <w:trPr>
          <w:jc w:val="center"/>
        </w:trPr>
        <w:tc>
          <w:tcPr>
            <w:tcW w:w="1134" w:type="dxa"/>
            <w:shd w:val="clear" w:color="auto" w:fill="D9D9D9" w:themeFill="background1" w:themeFillShade="D9"/>
            <w:vAlign w:val="center"/>
          </w:tcPr>
          <w:p w14:paraId="2CFE8652" w14:textId="77777777" w:rsidR="00C633E5" w:rsidRPr="004664C2" w:rsidRDefault="00C633E5" w:rsidP="002A4C67">
            <w:pPr>
              <w:ind w:left="-108"/>
              <w:jc w:val="center"/>
              <w:rPr>
                <w:b/>
                <w:color w:val="000000"/>
                <w:sz w:val="22"/>
                <w:szCs w:val="22"/>
                <w:lang w:val="en-GB"/>
              </w:rPr>
            </w:pPr>
            <w:r w:rsidRPr="004664C2">
              <w:rPr>
                <w:b/>
                <w:color w:val="000000"/>
                <w:sz w:val="22"/>
                <w:szCs w:val="22"/>
                <w:lang w:val="en-GB"/>
              </w:rPr>
              <w:t>Version</w:t>
            </w:r>
          </w:p>
        </w:tc>
        <w:tc>
          <w:tcPr>
            <w:tcW w:w="1596" w:type="dxa"/>
            <w:shd w:val="clear" w:color="auto" w:fill="D9D9D9" w:themeFill="background1" w:themeFillShade="D9"/>
            <w:vAlign w:val="center"/>
          </w:tcPr>
          <w:p w14:paraId="3B73B8D4" w14:textId="77777777" w:rsidR="00C633E5" w:rsidRPr="004664C2" w:rsidRDefault="00C633E5" w:rsidP="002A4C67">
            <w:pPr>
              <w:jc w:val="center"/>
              <w:rPr>
                <w:b/>
                <w:color w:val="000000"/>
                <w:sz w:val="22"/>
                <w:szCs w:val="22"/>
                <w:lang w:val="en-GB"/>
              </w:rPr>
            </w:pPr>
            <w:r>
              <w:rPr>
                <w:b/>
                <w:color w:val="000000"/>
                <w:sz w:val="22"/>
                <w:szCs w:val="22"/>
                <w:lang w:val="en-GB"/>
              </w:rPr>
              <w:t>Published in</w:t>
            </w:r>
          </w:p>
        </w:tc>
        <w:tc>
          <w:tcPr>
            <w:tcW w:w="6342" w:type="dxa"/>
            <w:shd w:val="clear" w:color="auto" w:fill="D9D9D9" w:themeFill="background1" w:themeFillShade="D9"/>
            <w:vAlign w:val="center"/>
          </w:tcPr>
          <w:p w14:paraId="618669F7" w14:textId="77777777" w:rsidR="00C633E5" w:rsidRPr="004664C2" w:rsidRDefault="00C633E5" w:rsidP="002A4C67">
            <w:pPr>
              <w:jc w:val="center"/>
              <w:rPr>
                <w:b/>
                <w:color w:val="000000"/>
                <w:sz w:val="22"/>
                <w:szCs w:val="22"/>
                <w:lang w:val="en-GB"/>
              </w:rPr>
            </w:pPr>
          </w:p>
          <w:p w14:paraId="7C9C1779" w14:textId="77777777" w:rsidR="00C633E5" w:rsidRPr="004664C2" w:rsidRDefault="00C633E5" w:rsidP="002A4C67">
            <w:pPr>
              <w:jc w:val="center"/>
              <w:rPr>
                <w:b/>
                <w:color w:val="000000"/>
                <w:sz w:val="22"/>
                <w:szCs w:val="22"/>
                <w:lang w:val="en-GB"/>
              </w:rPr>
            </w:pPr>
            <w:r>
              <w:rPr>
                <w:b/>
                <w:color w:val="000000"/>
                <w:sz w:val="22"/>
                <w:szCs w:val="22"/>
                <w:lang w:val="en-GB"/>
              </w:rPr>
              <w:t>Description of change(s), incl. r</w:t>
            </w:r>
            <w:r w:rsidRPr="004664C2">
              <w:rPr>
                <w:b/>
                <w:color w:val="000000"/>
                <w:sz w:val="22"/>
                <w:szCs w:val="22"/>
                <w:lang w:val="en-GB"/>
              </w:rPr>
              <w:t>eason</w:t>
            </w:r>
            <w:r>
              <w:rPr>
                <w:b/>
                <w:color w:val="000000"/>
                <w:sz w:val="22"/>
                <w:szCs w:val="22"/>
                <w:lang w:val="en-GB"/>
              </w:rPr>
              <w:t>, where appropriate</w:t>
            </w:r>
          </w:p>
          <w:p w14:paraId="0B3D68A2" w14:textId="77777777" w:rsidR="00C633E5" w:rsidRPr="004664C2" w:rsidRDefault="00C633E5" w:rsidP="002A4C67">
            <w:pPr>
              <w:jc w:val="center"/>
              <w:rPr>
                <w:b/>
                <w:color w:val="000000"/>
                <w:sz w:val="22"/>
                <w:szCs w:val="22"/>
                <w:lang w:val="en-GB"/>
              </w:rPr>
            </w:pPr>
          </w:p>
        </w:tc>
      </w:tr>
      <w:tr w:rsidR="00C633E5" w:rsidRPr="00A957DB" w14:paraId="713E2AF7" w14:textId="77777777" w:rsidTr="002A4C67">
        <w:trPr>
          <w:jc w:val="center"/>
        </w:trPr>
        <w:tc>
          <w:tcPr>
            <w:tcW w:w="1134" w:type="dxa"/>
          </w:tcPr>
          <w:p w14:paraId="35BFA0E5" w14:textId="77777777" w:rsidR="00C633E5" w:rsidRPr="004664C2" w:rsidRDefault="00C633E5" w:rsidP="002A4C67">
            <w:pPr>
              <w:jc w:val="center"/>
              <w:rPr>
                <w:color w:val="000000"/>
                <w:sz w:val="22"/>
                <w:szCs w:val="22"/>
                <w:lang w:val="en-GB"/>
              </w:rPr>
            </w:pPr>
            <w:r>
              <w:rPr>
                <w:color w:val="000000"/>
                <w:sz w:val="22"/>
                <w:szCs w:val="22"/>
                <w:lang w:val="en-GB"/>
              </w:rPr>
              <w:t>1</w:t>
            </w:r>
          </w:p>
        </w:tc>
        <w:tc>
          <w:tcPr>
            <w:tcW w:w="1596" w:type="dxa"/>
          </w:tcPr>
          <w:p w14:paraId="138C47BD" w14:textId="77777777" w:rsidR="00C633E5" w:rsidRPr="004664C2" w:rsidRDefault="00C633E5" w:rsidP="002A4C67">
            <w:pPr>
              <w:jc w:val="center"/>
              <w:rPr>
                <w:color w:val="000000"/>
                <w:sz w:val="22"/>
                <w:szCs w:val="22"/>
                <w:lang w:val="en-GB"/>
              </w:rPr>
            </w:pPr>
            <w:r>
              <w:rPr>
                <w:color w:val="000000"/>
                <w:sz w:val="22"/>
                <w:szCs w:val="22"/>
                <w:lang w:val="en-GB"/>
              </w:rPr>
              <w:t>2009</w:t>
            </w:r>
          </w:p>
        </w:tc>
        <w:tc>
          <w:tcPr>
            <w:tcW w:w="6342" w:type="dxa"/>
          </w:tcPr>
          <w:p w14:paraId="07A8C946" w14:textId="77777777" w:rsidR="00C633E5" w:rsidRPr="00A957DB" w:rsidRDefault="00C633E5" w:rsidP="002A4C67">
            <w:pPr>
              <w:rPr>
                <w:color w:val="000000"/>
                <w:sz w:val="22"/>
                <w:szCs w:val="22"/>
              </w:rPr>
            </w:pPr>
            <w:r w:rsidRPr="00A957DB">
              <w:rPr>
                <w:color w:val="000000"/>
                <w:sz w:val="22"/>
                <w:szCs w:val="22"/>
              </w:rPr>
              <w:t>New document (guideline plus two tem</w:t>
            </w:r>
            <w:r>
              <w:rPr>
                <w:color w:val="000000"/>
                <w:sz w:val="22"/>
                <w:szCs w:val="22"/>
              </w:rPr>
              <w:t>plates for each generic and exclusive substances)</w:t>
            </w:r>
          </w:p>
        </w:tc>
      </w:tr>
      <w:tr w:rsidR="00C633E5" w:rsidRPr="004664C2" w14:paraId="132E7E57" w14:textId="77777777" w:rsidTr="002A4C67">
        <w:trPr>
          <w:jc w:val="center"/>
        </w:trPr>
        <w:tc>
          <w:tcPr>
            <w:tcW w:w="1134" w:type="dxa"/>
          </w:tcPr>
          <w:p w14:paraId="790329D5" w14:textId="77777777" w:rsidR="00C633E5" w:rsidRPr="004664C2" w:rsidRDefault="00C633E5" w:rsidP="002A4C67">
            <w:pPr>
              <w:jc w:val="center"/>
              <w:rPr>
                <w:color w:val="000000"/>
                <w:sz w:val="22"/>
                <w:szCs w:val="22"/>
                <w:lang w:val="en-GB"/>
              </w:rPr>
            </w:pPr>
            <w:r>
              <w:rPr>
                <w:color w:val="000000"/>
                <w:sz w:val="22"/>
                <w:szCs w:val="22"/>
                <w:lang w:val="en-GB"/>
              </w:rPr>
              <w:t>2</w:t>
            </w:r>
          </w:p>
        </w:tc>
        <w:tc>
          <w:tcPr>
            <w:tcW w:w="1596" w:type="dxa"/>
          </w:tcPr>
          <w:p w14:paraId="0968C3FF" w14:textId="77777777" w:rsidR="00C633E5" w:rsidRPr="004664C2" w:rsidRDefault="00C633E5" w:rsidP="002A4C67">
            <w:pPr>
              <w:jc w:val="center"/>
              <w:rPr>
                <w:color w:val="000000"/>
                <w:sz w:val="22"/>
                <w:szCs w:val="22"/>
                <w:lang w:val="en-GB"/>
              </w:rPr>
            </w:pPr>
            <w:r>
              <w:rPr>
                <w:color w:val="000000"/>
                <w:sz w:val="22"/>
                <w:szCs w:val="22"/>
                <w:lang w:val="en-GB"/>
              </w:rPr>
              <w:t>2017</w:t>
            </w:r>
          </w:p>
        </w:tc>
        <w:tc>
          <w:tcPr>
            <w:tcW w:w="6342" w:type="dxa"/>
          </w:tcPr>
          <w:p w14:paraId="1333CB9B" w14:textId="77777777" w:rsidR="00C633E5" w:rsidRDefault="00C633E5" w:rsidP="002A4C67">
            <w:pPr>
              <w:rPr>
                <w:color w:val="000000"/>
                <w:sz w:val="22"/>
                <w:szCs w:val="22"/>
              </w:rPr>
            </w:pPr>
            <w:r>
              <w:rPr>
                <w:color w:val="000000"/>
                <w:sz w:val="22"/>
                <w:szCs w:val="22"/>
              </w:rPr>
              <w:t>Major revision:</w:t>
            </w:r>
          </w:p>
          <w:p w14:paraId="4516B51A" w14:textId="77777777" w:rsidR="00C633E5" w:rsidRPr="00AC0287" w:rsidRDefault="00C633E5" w:rsidP="002A4C67">
            <w:pPr>
              <w:rPr>
                <w:color w:val="000000"/>
                <w:sz w:val="22"/>
                <w:szCs w:val="22"/>
              </w:rPr>
            </w:pPr>
            <w:r>
              <w:rPr>
                <w:color w:val="000000"/>
                <w:sz w:val="22"/>
                <w:szCs w:val="22"/>
              </w:rPr>
              <w:t xml:space="preserve">- </w:t>
            </w:r>
            <w:r w:rsidRPr="00AC0287">
              <w:rPr>
                <w:color w:val="000000"/>
                <w:sz w:val="22"/>
                <w:szCs w:val="22"/>
              </w:rPr>
              <w:t>One single template only</w:t>
            </w:r>
            <w:r w:rsidRPr="00AC0287">
              <w:rPr>
                <w:color w:val="000000"/>
                <w:sz w:val="22"/>
                <w:szCs w:val="22"/>
              </w:rPr>
              <w:br/>
              <w:t>- Tabulated format of core text (‘Quality Responsibilities’)</w:t>
            </w:r>
            <w:r w:rsidRPr="00AC0287">
              <w:rPr>
                <w:color w:val="000000"/>
                <w:sz w:val="22"/>
                <w:szCs w:val="22"/>
              </w:rPr>
              <w:br/>
              <w:t>- New order of chapters</w:t>
            </w:r>
            <w:r w:rsidRPr="00AC0287">
              <w:rPr>
                <w:color w:val="000000"/>
                <w:sz w:val="22"/>
                <w:szCs w:val="22"/>
              </w:rPr>
              <w:br/>
              <w:t>- Partly chapters combined to form new chapters</w:t>
            </w:r>
          </w:p>
        </w:tc>
      </w:tr>
      <w:tr w:rsidR="00C633E5" w:rsidRPr="004664C2" w14:paraId="31D7D1E4" w14:textId="77777777" w:rsidTr="002A4C67">
        <w:trPr>
          <w:jc w:val="center"/>
        </w:trPr>
        <w:tc>
          <w:tcPr>
            <w:tcW w:w="1134" w:type="dxa"/>
          </w:tcPr>
          <w:p w14:paraId="79B1858D" w14:textId="77777777" w:rsidR="00C633E5" w:rsidRPr="004664C2" w:rsidRDefault="00C633E5" w:rsidP="002A4C67">
            <w:pPr>
              <w:jc w:val="center"/>
              <w:rPr>
                <w:color w:val="000000"/>
                <w:sz w:val="22"/>
                <w:szCs w:val="22"/>
                <w:lang w:val="en-GB"/>
              </w:rPr>
            </w:pPr>
            <w:r>
              <w:rPr>
                <w:color w:val="000000"/>
                <w:sz w:val="22"/>
                <w:szCs w:val="22"/>
                <w:lang w:val="en-GB"/>
              </w:rPr>
              <w:t>3</w:t>
            </w:r>
          </w:p>
        </w:tc>
        <w:tc>
          <w:tcPr>
            <w:tcW w:w="1596" w:type="dxa"/>
          </w:tcPr>
          <w:p w14:paraId="2A5D6A09" w14:textId="77777777" w:rsidR="00C633E5" w:rsidRPr="004664C2" w:rsidRDefault="00C633E5" w:rsidP="002A4C67">
            <w:pPr>
              <w:jc w:val="center"/>
              <w:rPr>
                <w:color w:val="000000"/>
                <w:sz w:val="22"/>
                <w:szCs w:val="22"/>
                <w:lang w:val="en-GB"/>
              </w:rPr>
            </w:pPr>
            <w:r>
              <w:rPr>
                <w:color w:val="000000"/>
                <w:sz w:val="22"/>
                <w:szCs w:val="22"/>
                <w:lang w:val="en-GB"/>
              </w:rPr>
              <w:t>2024</w:t>
            </w:r>
          </w:p>
        </w:tc>
        <w:tc>
          <w:tcPr>
            <w:tcW w:w="6342" w:type="dxa"/>
          </w:tcPr>
          <w:p w14:paraId="5CB99FD4" w14:textId="77777777" w:rsidR="00C633E5" w:rsidRPr="00015F6B" w:rsidRDefault="00C633E5" w:rsidP="002A4C67">
            <w:pPr>
              <w:tabs>
                <w:tab w:val="clear" w:pos="720"/>
                <w:tab w:val="clear" w:pos="1440"/>
                <w:tab w:val="clear" w:pos="2160"/>
                <w:tab w:val="clear" w:pos="2880"/>
              </w:tabs>
              <w:rPr>
                <w:sz w:val="22"/>
                <w:szCs w:val="22"/>
              </w:rPr>
            </w:pPr>
            <w:r w:rsidRPr="00015F6B">
              <w:rPr>
                <w:sz w:val="22"/>
                <w:szCs w:val="22"/>
                <w:lang w:val="en-GB"/>
              </w:rPr>
              <w:t xml:space="preserve">General structure of document remained </w:t>
            </w:r>
            <w:r w:rsidRPr="00015F6B">
              <w:rPr>
                <w:i/>
                <w:iCs/>
                <w:sz w:val="22"/>
                <w:szCs w:val="22"/>
                <w:lang w:val="en-GB"/>
              </w:rPr>
              <w:t>unchanged</w:t>
            </w:r>
            <w:r>
              <w:rPr>
                <w:i/>
                <w:iCs/>
                <w:sz w:val="22"/>
                <w:szCs w:val="22"/>
                <w:lang w:val="en-GB"/>
              </w:rPr>
              <w:t>.</w:t>
            </w:r>
          </w:p>
          <w:p w14:paraId="58356992" w14:textId="77777777" w:rsidR="00C633E5" w:rsidRDefault="00C633E5" w:rsidP="002A4C67">
            <w:pPr>
              <w:tabs>
                <w:tab w:val="clear" w:pos="720"/>
                <w:tab w:val="clear" w:pos="1440"/>
                <w:tab w:val="clear" w:pos="2160"/>
                <w:tab w:val="clear" w:pos="2880"/>
              </w:tabs>
              <w:rPr>
                <w:sz w:val="22"/>
                <w:szCs w:val="22"/>
                <w:lang w:val="en-GB"/>
              </w:rPr>
            </w:pPr>
            <w:r w:rsidRPr="00015F6B">
              <w:rPr>
                <w:sz w:val="22"/>
                <w:szCs w:val="22"/>
                <w:lang w:val="en-GB"/>
              </w:rPr>
              <w:t>Some ‘finetuning’ in references, glossary, general provisions, as well as the compliance section</w:t>
            </w:r>
            <w:r>
              <w:rPr>
                <w:sz w:val="22"/>
                <w:szCs w:val="22"/>
                <w:lang w:val="en-GB"/>
              </w:rPr>
              <w:t>.</w:t>
            </w:r>
          </w:p>
          <w:p w14:paraId="141FF2EA" w14:textId="77777777" w:rsidR="00C633E5" w:rsidRPr="00015F6B" w:rsidRDefault="00C633E5" w:rsidP="002A4C67">
            <w:pPr>
              <w:tabs>
                <w:tab w:val="clear" w:pos="720"/>
                <w:tab w:val="clear" w:pos="1440"/>
                <w:tab w:val="clear" w:pos="2160"/>
                <w:tab w:val="clear" w:pos="2880"/>
              </w:tabs>
              <w:rPr>
                <w:sz w:val="22"/>
                <w:szCs w:val="22"/>
              </w:rPr>
            </w:pPr>
            <w:r>
              <w:rPr>
                <w:sz w:val="22"/>
                <w:szCs w:val="22"/>
                <w:lang w:val="en-GB"/>
              </w:rPr>
              <w:t>Most relevant specific changes:</w:t>
            </w:r>
          </w:p>
          <w:p w14:paraId="28B6AB90" w14:textId="77777777" w:rsidR="00C633E5" w:rsidRPr="00015F6B" w:rsidRDefault="00C633E5" w:rsidP="002A4C67">
            <w:pPr>
              <w:numPr>
                <w:ilvl w:val="0"/>
                <w:numId w:val="33"/>
              </w:numPr>
              <w:tabs>
                <w:tab w:val="clear" w:pos="1440"/>
                <w:tab w:val="clear" w:pos="2160"/>
                <w:tab w:val="clear" w:pos="2880"/>
              </w:tabs>
              <w:ind w:left="360"/>
              <w:rPr>
                <w:sz w:val="22"/>
                <w:szCs w:val="22"/>
              </w:rPr>
            </w:pPr>
            <w:r w:rsidRPr="00015F6B">
              <w:rPr>
                <w:sz w:val="22"/>
                <w:szCs w:val="22"/>
                <w:lang w:val="en-GB"/>
              </w:rPr>
              <w:t>Added guidance on how to use template if distributors are involved (chapter 3.2 of the guideline part)</w:t>
            </w:r>
          </w:p>
          <w:p w14:paraId="02E081C4" w14:textId="77777777" w:rsidR="00C633E5" w:rsidRPr="00015F6B" w:rsidRDefault="00C633E5" w:rsidP="002A4C67">
            <w:pPr>
              <w:numPr>
                <w:ilvl w:val="0"/>
                <w:numId w:val="33"/>
              </w:numPr>
              <w:tabs>
                <w:tab w:val="clear" w:pos="1440"/>
                <w:tab w:val="clear" w:pos="2160"/>
                <w:tab w:val="clear" w:pos="2880"/>
              </w:tabs>
              <w:ind w:left="360"/>
              <w:rPr>
                <w:sz w:val="22"/>
                <w:szCs w:val="22"/>
              </w:rPr>
            </w:pPr>
            <w:r w:rsidRPr="00015F6B">
              <w:rPr>
                <w:sz w:val="22"/>
                <w:szCs w:val="22"/>
              </w:rPr>
              <w:t>Chapter 8 (Glossary): all very common definitions have been deleted. Added (last) sentence in the “Note” box.</w:t>
            </w:r>
          </w:p>
          <w:p w14:paraId="79DEF67E"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Additional text and notes in chapter II.2 of the general provisions</w:t>
            </w:r>
          </w:p>
          <w:p w14:paraId="79A34C1D"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Suggestion (as an example) of a dispute resolution procedure under II.7 of the general provisions</w:t>
            </w:r>
          </w:p>
          <w:p w14:paraId="08ABED8C"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 xml:space="preserve">1.03: </w:t>
            </w:r>
            <w:r>
              <w:rPr>
                <w:sz w:val="22"/>
                <w:szCs w:val="22"/>
                <w:lang w:val="en-GB"/>
              </w:rPr>
              <w:t>a</w:t>
            </w:r>
            <w:r w:rsidRPr="00015F6B">
              <w:rPr>
                <w:sz w:val="22"/>
                <w:szCs w:val="22"/>
                <w:lang w:val="en-GB"/>
              </w:rPr>
              <w:t>dded “import and distribution” as well as an “X” in the customer column</w:t>
            </w:r>
          </w:p>
          <w:p w14:paraId="46C4D4D2"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 xml:space="preserve">2.01: </w:t>
            </w:r>
            <w:r>
              <w:rPr>
                <w:sz w:val="22"/>
                <w:szCs w:val="22"/>
                <w:lang w:val="en-GB"/>
              </w:rPr>
              <w:t>modification</w:t>
            </w:r>
            <w:r w:rsidRPr="00015F6B">
              <w:rPr>
                <w:sz w:val="22"/>
                <w:szCs w:val="22"/>
                <w:lang w:val="en-GB"/>
              </w:rPr>
              <w:t xml:space="preserve"> of language</w:t>
            </w:r>
            <w:r>
              <w:rPr>
                <w:sz w:val="22"/>
                <w:szCs w:val="22"/>
                <w:lang w:val="en-GB"/>
              </w:rPr>
              <w:t xml:space="preserve">, e.g., </w:t>
            </w:r>
            <w:r w:rsidRPr="00015F6B">
              <w:rPr>
                <w:sz w:val="22"/>
                <w:szCs w:val="22"/>
                <w:lang w:val="en-GB"/>
              </w:rPr>
              <w:t>“are expected to”</w:t>
            </w:r>
            <w:r>
              <w:rPr>
                <w:sz w:val="22"/>
                <w:szCs w:val="22"/>
                <w:lang w:val="en-GB"/>
              </w:rPr>
              <w:t xml:space="preserve"> instead of “may have”.</w:t>
            </w:r>
          </w:p>
          <w:p w14:paraId="082568A4" w14:textId="77777777" w:rsidR="00C633E5" w:rsidRDefault="00C633E5" w:rsidP="002A4C67">
            <w:pPr>
              <w:numPr>
                <w:ilvl w:val="0"/>
                <w:numId w:val="33"/>
              </w:numPr>
              <w:tabs>
                <w:tab w:val="clear" w:pos="1440"/>
                <w:tab w:val="clear" w:pos="2160"/>
                <w:tab w:val="clear" w:pos="2880"/>
              </w:tabs>
              <w:ind w:left="360"/>
              <w:rPr>
                <w:sz w:val="22"/>
                <w:szCs w:val="22"/>
                <w:lang w:val="en-GB"/>
              </w:rPr>
            </w:pPr>
            <w:r>
              <w:rPr>
                <w:sz w:val="22"/>
                <w:szCs w:val="22"/>
                <w:lang w:val="en-GB"/>
              </w:rPr>
              <w:t>4.01: m</w:t>
            </w:r>
            <w:r w:rsidRPr="00015F6B">
              <w:rPr>
                <w:sz w:val="22"/>
                <w:szCs w:val="22"/>
                <w:lang w:val="en-GB"/>
              </w:rPr>
              <w:t>ention of remote audits</w:t>
            </w:r>
          </w:p>
          <w:p w14:paraId="1E2C01B8"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Pr>
                <w:sz w:val="22"/>
                <w:szCs w:val="22"/>
                <w:lang w:val="en-GB"/>
              </w:rPr>
              <w:t>5.01: sentence on provision of documentation added</w:t>
            </w:r>
          </w:p>
          <w:p w14:paraId="194AB4C8" w14:textId="77777777" w:rsidR="00C633E5"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More comprehensive chapter 6 on Data Integrity</w:t>
            </w:r>
            <w:r>
              <w:rPr>
                <w:sz w:val="22"/>
                <w:szCs w:val="22"/>
                <w:lang w:val="en-GB"/>
              </w:rPr>
              <w:t xml:space="preserve"> (6 new articles)</w:t>
            </w:r>
          </w:p>
          <w:p w14:paraId="62061454" w14:textId="77777777" w:rsidR="00C633E5" w:rsidRDefault="00C633E5" w:rsidP="002A4C67">
            <w:pPr>
              <w:numPr>
                <w:ilvl w:val="0"/>
                <w:numId w:val="33"/>
              </w:numPr>
              <w:tabs>
                <w:tab w:val="clear" w:pos="1440"/>
                <w:tab w:val="clear" w:pos="2160"/>
                <w:tab w:val="clear" w:pos="2880"/>
              </w:tabs>
              <w:ind w:left="360"/>
              <w:rPr>
                <w:sz w:val="22"/>
                <w:szCs w:val="22"/>
                <w:lang w:val="en-GB"/>
              </w:rPr>
            </w:pPr>
            <w:r>
              <w:rPr>
                <w:sz w:val="22"/>
                <w:szCs w:val="22"/>
                <w:lang w:val="en-GB"/>
              </w:rPr>
              <w:t>9.02: new article</w:t>
            </w:r>
          </w:p>
          <w:p w14:paraId="1E46B2C9"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Pr>
                <w:sz w:val="22"/>
                <w:szCs w:val="22"/>
                <w:lang w:val="en-GB"/>
              </w:rPr>
              <w:t>11: changed former optional article 11.04 to new note 11.1</w:t>
            </w:r>
          </w:p>
          <w:p w14:paraId="19457B73"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New article 12.06 about Nitrosamines</w:t>
            </w:r>
            <w:r>
              <w:rPr>
                <w:sz w:val="22"/>
                <w:szCs w:val="22"/>
                <w:lang w:val="en-GB"/>
              </w:rPr>
              <w:t>, additional article 12.07</w:t>
            </w:r>
          </w:p>
          <w:p w14:paraId="199DA79F"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 xml:space="preserve">13.02: </w:t>
            </w:r>
            <w:r>
              <w:rPr>
                <w:sz w:val="22"/>
                <w:szCs w:val="22"/>
                <w:lang w:val="en-GB"/>
              </w:rPr>
              <w:t>new article; c</w:t>
            </w:r>
            <w:r w:rsidRPr="00015F6B">
              <w:rPr>
                <w:sz w:val="22"/>
                <w:szCs w:val="22"/>
                <w:lang w:val="en-GB"/>
              </w:rPr>
              <w:t>reated example template for PQR Summary</w:t>
            </w:r>
          </w:p>
          <w:p w14:paraId="5034451E"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Pr>
                <w:sz w:val="22"/>
                <w:szCs w:val="22"/>
                <w:lang w:val="en-GB"/>
              </w:rPr>
              <w:t>19.04: a</w:t>
            </w:r>
            <w:r w:rsidRPr="00015F6B">
              <w:rPr>
                <w:sz w:val="22"/>
                <w:szCs w:val="22"/>
                <w:lang w:val="en-GB"/>
              </w:rPr>
              <w:t>dded audit frequency requirement</w:t>
            </w:r>
          </w:p>
          <w:p w14:paraId="004C7F3F" w14:textId="77777777" w:rsidR="00C633E5" w:rsidRPr="00015F6B" w:rsidRDefault="00C633E5" w:rsidP="002A4C67">
            <w:pPr>
              <w:numPr>
                <w:ilvl w:val="0"/>
                <w:numId w:val="33"/>
              </w:numPr>
              <w:tabs>
                <w:tab w:val="clear" w:pos="1440"/>
                <w:tab w:val="clear" w:pos="2160"/>
                <w:tab w:val="clear" w:pos="2880"/>
              </w:tabs>
              <w:ind w:left="360"/>
              <w:rPr>
                <w:sz w:val="22"/>
                <w:szCs w:val="22"/>
                <w:lang w:val="en-GB"/>
              </w:rPr>
            </w:pPr>
            <w:r w:rsidRPr="00015F6B">
              <w:rPr>
                <w:sz w:val="22"/>
                <w:szCs w:val="22"/>
                <w:lang w:val="en-GB"/>
              </w:rPr>
              <w:t>New article 22.08 on the provision of information on the origin of the starting materials to the customer</w:t>
            </w:r>
          </w:p>
          <w:p w14:paraId="11BA4438" w14:textId="77777777" w:rsidR="00C633E5" w:rsidRPr="00015F6B" w:rsidRDefault="00C633E5" w:rsidP="002A4C67">
            <w:pPr>
              <w:numPr>
                <w:ilvl w:val="0"/>
                <w:numId w:val="33"/>
              </w:numPr>
              <w:tabs>
                <w:tab w:val="clear" w:pos="1440"/>
                <w:tab w:val="clear" w:pos="2160"/>
                <w:tab w:val="clear" w:pos="2880"/>
              </w:tabs>
              <w:ind w:left="360"/>
              <w:rPr>
                <w:color w:val="000000"/>
                <w:sz w:val="22"/>
                <w:szCs w:val="22"/>
                <w:lang w:val="en-GB"/>
              </w:rPr>
            </w:pPr>
            <w:r w:rsidRPr="00015F6B">
              <w:rPr>
                <w:sz w:val="22"/>
                <w:szCs w:val="22"/>
                <w:lang w:val="en-GB"/>
              </w:rPr>
              <w:t>Addition of history/change log as new chapter 10 of the guideline</w:t>
            </w:r>
          </w:p>
        </w:tc>
      </w:tr>
    </w:tbl>
    <w:p w14:paraId="6F26C84E" w14:textId="79B39D34" w:rsidR="00A957DB" w:rsidRDefault="00217E5C">
      <w:pPr>
        <w:tabs>
          <w:tab w:val="clear" w:pos="720"/>
          <w:tab w:val="clear" w:pos="1440"/>
          <w:tab w:val="clear" w:pos="2160"/>
          <w:tab w:val="clear" w:pos="2880"/>
        </w:tabs>
        <w:rPr>
          <w:bCs/>
          <w:sz w:val="56"/>
          <w:szCs w:val="56"/>
        </w:rPr>
      </w:pPr>
      <w:r>
        <w:rPr>
          <w:bCs/>
          <w:sz w:val="56"/>
          <w:szCs w:val="56"/>
        </w:rPr>
        <w:br w:type="page"/>
      </w:r>
    </w:p>
    <w:p w14:paraId="5267BD35" w14:textId="77777777" w:rsidR="00C633E5" w:rsidRDefault="00C633E5">
      <w:pPr>
        <w:tabs>
          <w:tab w:val="clear" w:pos="720"/>
          <w:tab w:val="clear" w:pos="1440"/>
          <w:tab w:val="clear" w:pos="2160"/>
          <w:tab w:val="clear" w:pos="2880"/>
        </w:tabs>
        <w:rPr>
          <w:bCs/>
          <w:sz w:val="56"/>
          <w:szCs w:val="56"/>
        </w:rPr>
      </w:pPr>
    </w:p>
    <w:p w14:paraId="50472BC2" w14:textId="77777777" w:rsidR="007D23E3" w:rsidRPr="00FF0167" w:rsidRDefault="007D23E3" w:rsidP="002713BF">
      <w:pPr>
        <w:pStyle w:val="Default"/>
        <w:spacing w:before="120" w:after="60"/>
        <w:rPr>
          <w:rFonts w:ascii="Times New Roman" w:hAnsi="Times New Roman" w:cs="Times New Roman"/>
          <w:bCs/>
          <w:color w:val="auto"/>
          <w:sz w:val="56"/>
          <w:szCs w:val="56"/>
        </w:rPr>
      </w:pPr>
    </w:p>
    <w:p w14:paraId="29DB3D1A" w14:textId="77777777" w:rsidR="00915351" w:rsidRPr="00FF0167" w:rsidRDefault="00915351" w:rsidP="00915351">
      <w:pPr>
        <w:pStyle w:val="Default"/>
        <w:spacing w:before="120" w:after="60"/>
        <w:jc w:val="center"/>
        <w:rPr>
          <w:rFonts w:ascii="Times New Roman" w:hAnsi="Times New Roman" w:cs="Times New Roman"/>
          <w:bCs/>
          <w:color w:val="auto"/>
          <w:sz w:val="56"/>
          <w:szCs w:val="56"/>
        </w:rPr>
      </w:pPr>
    </w:p>
    <w:p w14:paraId="5AC3DA0C" w14:textId="77777777" w:rsidR="00915351" w:rsidRPr="00FF0167" w:rsidRDefault="00915351" w:rsidP="00915351">
      <w:pPr>
        <w:pStyle w:val="Default"/>
        <w:spacing w:before="120" w:after="60"/>
        <w:jc w:val="center"/>
        <w:rPr>
          <w:rFonts w:ascii="Times New Roman" w:hAnsi="Times New Roman" w:cs="Times New Roman"/>
          <w:bCs/>
          <w:color w:val="auto"/>
          <w:sz w:val="56"/>
          <w:szCs w:val="56"/>
        </w:rPr>
      </w:pPr>
    </w:p>
    <w:p w14:paraId="2690E2C4" w14:textId="77777777" w:rsidR="00915351" w:rsidRPr="00FF0167" w:rsidRDefault="00915351" w:rsidP="00915351">
      <w:pPr>
        <w:pStyle w:val="Default"/>
        <w:spacing w:before="120" w:after="60"/>
        <w:jc w:val="center"/>
        <w:rPr>
          <w:rFonts w:ascii="Times New Roman" w:hAnsi="Times New Roman" w:cs="Times New Roman"/>
          <w:bCs/>
          <w:color w:val="auto"/>
          <w:sz w:val="56"/>
          <w:szCs w:val="56"/>
        </w:rPr>
      </w:pPr>
    </w:p>
    <w:p w14:paraId="1F583BF7" w14:textId="77777777" w:rsidR="00915351" w:rsidRPr="00FF0167" w:rsidRDefault="00915351" w:rsidP="00915351">
      <w:pPr>
        <w:pStyle w:val="Default"/>
        <w:pBdr>
          <w:top w:val="single" w:sz="4" w:space="1" w:color="auto"/>
          <w:left w:val="single" w:sz="4" w:space="4" w:color="auto"/>
          <w:bottom w:val="single" w:sz="4" w:space="1" w:color="auto"/>
          <w:right w:val="single" w:sz="4" w:space="4" w:color="auto"/>
        </w:pBdr>
        <w:shd w:val="clear" w:color="auto" w:fill="E6E6E6"/>
        <w:spacing w:before="120" w:after="60"/>
        <w:jc w:val="center"/>
        <w:rPr>
          <w:rFonts w:ascii="Times New Roman" w:hAnsi="Times New Roman" w:cs="Times New Roman"/>
          <w:bCs/>
          <w:color w:val="auto"/>
          <w:sz w:val="56"/>
          <w:szCs w:val="56"/>
        </w:rPr>
      </w:pPr>
      <w:r w:rsidRPr="00FF0167">
        <w:rPr>
          <w:rFonts w:ascii="Times New Roman" w:hAnsi="Times New Roman" w:cs="Times New Roman"/>
          <w:bCs/>
          <w:color w:val="auto"/>
          <w:sz w:val="56"/>
          <w:szCs w:val="56"/>
        </w:rPr>
        <w:t>Quality Agreement Template</w:t>
      </w:r>
    </w:p>
    <w:p w14:paraId="17014681" w14:textId="77777777" w:rsidR="00915351" w:rsidRPr="00FF0167" w:rsidRDefault="00915351" w:rsidP="00915351">
      <w:pPr>
        <w:pStyle w:val="Default"/>
        <w:pBdr>
          <w:top w:val="single" w:sz="4" w:space="1" w:color="auto"/>
          <w:left w:val="single" w:sz="4" w:space="4" w:color="auto"/>
          <w:bottom w:val="single" w:sz="4" w:space="1" w:color="auto"/>
          <w:right w:val="single" w:sz="4" w:space="4" w:color="auto"/>
        </w:pBdr>
        <w:shd w:val="clear" w:color="auto" w:fill="E6E6E6"/>
        <w:spacing w:before="120" w:after="60"/>
        <w:jc w:val="center"/>
        <w:rPr>
          <w:rFonts w:ascii="Times New Roman" w:hAnsi="Times New Roman" w:cs="Times New Roman"/>
          <w:bCs/>
          <w:color w:val="auto"/>
          <w:sz w:val="56"/>
          <w:szCs w:val="56"/>
        </w:rPr>
      </w:pPr>
      <w:r w:rsidRPr="00FF0167">
        <w:rPr>
          <w:rFonts w:ascii="Times New Roman" w:hAnsi="Times New Roman" w:cs="Times New Roman"/>
          <w:bCs/>
          <w:color w:val="auto"/>
          <w:sz w:val="56"/>
          <w:szCs w:val="56"/>
        </w:rPr>
        <w:t>for</w:t>
      </w:r>
    </w:p>
    <w:p w14:paraId="26FA7930" w14:textId="5AE79328" w:rsidR="00915351" w:rsidRPr="00FF0167" w:rsidRDefault="00915351" w:rsidP="00915351">
      <w:pPr>
        <w:pStyle w:val="Default"/>
        <w:pBdr>
          <w:top w:val="single" w:sz="4" w:space="1" w:color="auto"/>
          <w:left w:val="single" w:sz="4" w:space="4" w:color="auto"/>
          <w:bottom w:val="single" w:sz="4" w:space="1" w:color="auto"/>
          <w:right w:val="single" w:sz="4" w:space="4" w:color="auto"/>
        </w:pBdr>
        <w:shd w:val="clear" w:color="auto" w:fill="E6E6E6"/>
        <w:spacing w:before="120" w:after="60"/>
        <w:jc w:val="center"/>
        <w:rPr>
          <w:rFonts w:ascii="Times New Roman" w:hAnsi="Times New Roman" w:cs="Times New Roman"/>
          <w:bCs/>
          <w:color w:val="auto"/>
          <w:sz w:val="56"/>
          <w:szCs w:val="56"/>
        </w:rPr>
      </w:pPr>
      <w:r w:rsidRPr="00FF0167">
        <w:rPr>
          <w:rFonts w:ascii="Times New Roman" w:hAnsi="Times New Roman" w:cs="Times New Roman"/>
          <w:bCs/>
          <w:color w:val="auto"/>
          <w:sz w:val="56"/>
          <w:szCs w:val="56"/>
        </w:rPr>
        <w:t>APIs</w:t>
      </w:r>
    </w:p>
    <w:p w14:paraId="7207F45C" w14:textId="77777777" w:rsidR="00915351" w:rsidRPr="00FF0167" w:rsidRDefault="00915351" w:rsidP="00915351">
      <w:pPr>
        <w:pStyle w:val="Default"/>
        <w:spacing w:before="120" w:after="60"/>
        <w:jc w:val="center"/>
        <w:rPr>
          <w:rFonts w:ascii="Times New Roman" w:hAnsi="Times New Roman" w:cs="Times New Roman"/>
          <w:bCs/>
          <w:color w:val="auto"/>
          <w:sz w:val="56"/>
          <w:szCs w:val="56"/>
        </w:rPr>
      </w:pPr>
    </w:p>
    <w:p w14:paraId="608E6B14" w14:textId="77777777" w:rsidR="00915351" w:rsidRPr="00FF0167" w:rsidRDefault="00915351" w:rsidP="00915351">
      <w:pPr>
        <w:pStyle w:val="Default"/>
        <w:spacing w:before="120" w:after="60"/>
        <w:jc w:val="center"/>
        <w:rPr>
          <w:rFonts w:ascii="Times New Roman" w:hAnsi="Times New Roman" w:cs="Times New Roman"/>
          <w:bCs/>
          <w:color w:val="auto"/>
        </w:rPr>
      </w:pPr>
    </w:p>
    <w:p w14:paraId="3358D513" w14:textId="77777777" w:rsidR="00A30AF5" w:rsidRPr="001E093A" w:rsidRDefault="00915351" w:rsidP="00521715">
      <w:pPr>
        <w:jc w:val="center"/>
        <w:rPr>
          <w:bCs/>
          <w:lang w:val="en-GB"/>
        </w:rPr>
      </w:pPr>
      <w:r w:rsidRPr="001E093A">
        <w:rPr>
          <w:bCs/>
          <w:lang w:val="en-GB"/>
        </w:rPr>
        <w:br w:type="page"/>
      </w:r>
    </w:p>
    <w:p w14:paraId="0F4DEE96" w14:textId="77777777" w:rsidR="00A30AF5" w:rsidRPr="001E093A" w:rsidRDefault="00A30AF5" w:rsidP="00521715">
      <w:pPr>
        <w:jc w:val="center"/>
        <w:rPr>
          <w:bCs/>
          <w:lang w:val="en-GB"/>
        </w:rPr>
      </w:pPr>
    </w:p>
    <w:p w14:paraId="52AEC49E" w14:textId="3EF31A8A" w:rsidR="00521715" w:rsidRPr="00FF0167" w:rsidRDefault="00521715" w:rsidP="00521715">
      <w:pPr>
        <w:jc w:val="center"/>
        <w:rPr>
          <w:b/>
          <w:bCs/>
          <w:sz w:val="32"/>
          <w:lang w:val="en-GB"/>
        </w:rPr>
      </w:pPr>
      <w:r w:rsidRPr="00FF0167">
        <w:rPr>
          <w:b/>
          <w:bCs/>
          <w:sz w:val="32"/>
          <w:lang w:val="en-GB"/>
        </w:rPr>
        <w:t>Contents</w:t>
      </w:r>
    </w:p>
    <w:p w14:paraId="15B9BFE3" w14:textId="77777777" w:rsidR="00521715" w:rsidRPr="0038055C" w:rsidRDefault="00521715" w:rsidP="00521715">
      <w:pPr>
        <w:jc w:val="center"/>
        <w:rPr>
          <w:b/>
          <w:bCs/>
          <w:sz w:val="32"/>
          <w:lang w:val="en-GB"/>
        </w:rPr>
      </w:pPr>
      <w:r w:rsidRPr="0038055C">
        <w:rPr>
          <w:b/>
          <w:bCs/>
          <w:sz w:val="32"/>
          <w:lang w:val="en-GB"/>
        </w:rPr>
        <w:t xml:space="preserve"> </w:t>
      </w:r>
    </w:p>
    <w:p w14:paraId="12031CD1" w14:textId="77777777" w:rsidR="00521715" w:rsidRPr="00F522D8" w:rsidRDefault="00827F1C" w:rsidP="00521715">
      <w:pPr>
        <w:rPr>
          <w:b/>
          <w:bCs/>
          <w:sz w:val="22"/>
          <w:szCs w:val="22"/>
          <w:lang w:val="en-GB"/>
        </w:rPr>
      </w:pPr>
      <w:r w:rsidRPr="00732023">
        <w:rPr>
          <w:b/>
          <w:bCs/>
          <w:sz w:val="22"/>
          <w:szCs w:val="22"/>
          <w:lang w:val="en-GB"/>
        </w:rPr>
        <w:t>Cover</w:t>
      </w:r>
      <w:r w:rsidR="00521715" w:rsidRPr="00732023">
        <w:rPr>
          <w:b/>
          <w:bCs/>
          <w:sz w:val="22"/>
          <w:szCs w:val="22"/>
          <w:lang w:val="en-GB"/>
        </w:rPr>
        <w:t xml:space="preserve"> Page</w:t>
      </w:r>
    </w:p>
    <w:p w14:paraId="1C753DFE" w14:textId="77777777" w:rsidR="003D7675" w:rsidRPr="00B375F4" w:rsidRDefault="003D7675" w:rsidP="00521715">
      <w:pPr>
        <w:rPr>
          <w:b/>
          <w:bCs/>
          <w:sz w:val="22"/>
          <w:szCs w:val="22"/>
          <w:lang w:val="en-GB"/>
        </w:rPr>
      </w:pPr>
    </w:p>
    <w:p w14:paraId="58D7F85D" w14:textId="77777777" w:rsidR="003D7675" w:rsidRPr="00C57C38" w:rsidRDefault="003D7675" w:rsidP="00521715">
      <w:pPr>
        <w:rPr>
          <w:b/>
          <w:bCs/>
          <w:sz w:val="22"/>
          <w:szCs w:val="22"/>
          <w:lang w:val="en-GB"/>
        </w:rPr>
      </w:pPr>
      <w:r w:rsidRPr="00C57C38">
        <w:rPr>
          <w:b/>
          <w:bCs/>
          <w:sz w:val="22"/>
          <w:szCs w:val="22"/>
          <w:lang w:val="en-GB"/>
        </w:rPr>
        <w:t>Table of Contents</w:t>
      </w:r>
    </w:p>
    <w:p w14:paraId="705FDF60" w14:textId="77777777" w:rsidR="003D7675" w:rsidRPr="00543182" w:rsidRDefault="003D7675" w:rsidP="00521715">
      <w:pPr>
        <w:rPr>
          <w:b/>
          <w:bCs/>
          <w:sz w:val="22"/>
          <w:szCs w:val="22"/>
          <w:lang w:val="en-GB"/>
        </w:rPr>
      </w:pPr>
    </w:p>
    <w:p w14:paraId="29094CAE" w14:textId="77777777" w:rsidR="003D7675" w:rsidRPr="00FF0167" w:rsidRDefault="003D7675" w:rsidP="00521715">
      <w:pPr>
        <w:rPr>
          <w:b/>
          <w:bCs/>
          <w:sz w:val="22"/>
          <w:szCs w:val="22"/>
          <w:lang w:val="en-GB"/>
        </w:rPr>
      </w:pPr>
      <w:r w:rsidRPr="001E093A">
        <w:rPr>
          <w:b/>
          <w:bCs/>
          <w:lang w:val="en-GB"/>
        </w:rPr>
        <w:t>Use instructions for sections I to III</w:t>
      </w:r>
    </w:p>
    <w:p w14:paraId="64CF6AC7" w14:textId="77777777" w:rsidR="00682087" w:rsidRPr="0038055C" w:rsidRDefault="00682087" w:rsidP="00521715">
      <w:pPr>
        <w:rPr>
          <w:b/>
          <w:bCs/>
          <w:sz w:val="22"/>
          <w:szCs w:val="22"/>
          <w:lang w:val="en-GB"/>
        </w:rPr>
      </w:pPr>
    </w:p>
    <w:p w14:paraId="04403DA5" w14:textId="77777777" w:rsidR="00521715" w:rsidRPr="00732023" w:rsidRDefault="00827F1C" w:rsidP="007D23E3">
      <w:pPr>
        <w:numPr>
          <w:ilvl w:val="0"/>
          <w:numId w:val="14"/>
        </w:numPr>
        <w:spacing w:before="20" w:after="20"/>
        <w:rPr>
          <w:b/>
          <w:bCs/>
          <w:sz w:val="22"/>
          <w:szCs w:val="22"/>
          <w:lang w:val="en-GB"/>
        </w:rPr>
      </w:pPr>
      <w:r w:rsidRPr="00732023">
        <w:rPr>
          <w:b/>
          <w:bCs/>
          <w:sz w:val="22"/>
          <w:szCs w:val="22"/>
          <w:lang w:val="en-GB"/>
        </w:rPr>
        <w:t>Introduction / Purpose / Scope</w:t>
      </w:r>
    </w:p>
    <w:p w14:paraId="2F89A541" w14:textId="77777777" w:rsidR="00827F1C" w:rsidRPr="00B375F4" w:rsidRDefault="00827F1C" w:rsidP="00827F1C">
      <w:pPr>
        <w:spacing w:before="20" w:after="20"/>
        <w:ind w:left="720"/>
        <w:rPr>
          <w:bCs/>
          <w:sz w:val="22"/>
          <w:szCs w:val="22"/>
          <w:lang w:val="en-GB"/>
        </w:rPr>
      </w:pPr>
      <w:r w:rsidRPr="00B375F4">
        <w:rPr>
          <w:bCs/>
          <w:sz w:val="22"/>
          <w:szCs w:val="22"/>
          <w:lang w:val="en-GB"/>
        </w:rPr>
        <w:t>I.1</w:t>
      </w:r>
      <w:r w:rsidRPr="00B375F4">
        <w:rPr>
          <w:bCs/>
          <w:sz w:val="22"/>
          <w:szCs w:val="22"/>
          <w:lang w:val="en-GB"/>
        </w:rPr>
        <w:tab/>
        <w:t>Parties to the agreement</w:t>
      </w:r>
    </w:p>
    <w:p w14:paraId="4E957EF0" w14:textId="77777777" w:rsidR="00827F1C" w:rsidRPr="00C57C38" w:rsidRDefault="00827F1C" w:rsidP="00827F1C">
      <w:pPr>
        <w:spacing w:before="20" w:after="20"/>
        <w:ind w:left="720"/>
        <w:rPr>
          <w:bCs/>
          <w:sz w:val="22"/>
          <w:szCs w:val="22"/>
          <w:lang w:val="en-GB"/>
        </w:rPr>
      </w:pPr>
      <w:r w:rsidRPr="00C57C38">
        <w:rPr>
          <w:bCs/>
          <w:sz w:val="22"/>
          <w:szCs w:val="22"/>
          <w:lang w:val="en-GB"/>
        </w:rPr>
        <w:t>I.2</w:t>
      </w:r>
      <w:r w:rsidRPr="00C57C38">
        <w:rPr>
          <w:bCs/>
          <w:sz w:val="22"/>
          <w:szCs w:val="22"/>
          <w:lang w:val="en-GB"/>
        </w:rPr>
        <w:tab/>
        <w:t>Products covered by the agreement</w:t>
      </w:r>
    </w:p>
    <w:p w14:paraId="58338C3C" w14:textId="77777777" w:rsidR="00426332" w:rsidRPr="00543182" w:rsidRDefault="00827F1C" w:rsidP="00426332">
      <w:pPr>
        <w:spacing w:before="20" w:after="20"/>
        <w:ind w:left="720"/>
        <w:rPr>
          <w:bCs/>
          <w:sz w:val="22"/>
          <w:szCs w:val="22"/>
          <w:lang w:val="en-GB"/>
        </w:rPr>
      </w:pPr>
      <w:r w:rsidRPr="00543182">
        <w:rPr>
          <w:bCs/>
          <w:sz w:val="22"/>
          <w:szCs w:val="22"/>
          <w:lang w:val="en-GB"/>
        </w:rPr>
        <w:t>I.3</w:t>
      </w:r>
      <w:r w:rsidRPr="00543182">
        <w:rPr>
          <w:bCs/>
          <w:sz w:val="22"/>
          <w:szCs w:val="22"/>
          <w:lang w:val="en-GB"/>
        </w:rPr>
        <w:tab/>
        <w:t>Site(s) involved</w:t>
      </w:r>
    </w:p>
    <w:p w14:paraId="4C97CBD6" w14:textId="77777777" w:rsidR="00426332" w:rsidRPr="001E093A" w:rsidRDefault="00426332" w:rsidP="00426332">
      <w:pPr>
        <w:spacing w:before="20" w:after="20"/>
        <w:ind w:left="720"/>
        <w:rPr>
          <w:sz w:val="22"/>
          <w:szCs w:val="22"/>
          <w:lang w:val="en-GB"/>
        </w:rPr>
      </w:pPr>
      <w:r w:rsidRPr="00543182">
        <w:rPr>
          <w:bCs/>
          <w:sz w:val="22"/>
          <w:szCs w:val="22"/>
          <w:lang w:val="en-GB"/>
        </w:rPr>
        <w:t>I.4</w:t>
      </w:r>
      <w:r w:rsidRPr="00543182">
        <w:rPr>
          <w:bCs/>
          <w:sz w:val="22"/>
          <w:szCs w:val="22"/>
          <w:lang w:val="en-GB"/>
        </w:rPr>
        <w:tab/>
      </w:r>
      <w:r w:rsidRPr="001E093A">
        <w:rPr>
          <w:sz w:val="22"/>
          <w:szCs w:val="22"/>
          <w:lang w:val="en-GB"/>
        </w:rPr>
        <w:t>Definitions and abbreviations (optional)</w:t>
      </w:r>
    </w:p>
    <w:p w14:paraId="7673BC1D" w14:textId="77777777" w:rsidR="00682087" w:rsidRPr="00FF0167" w:rsidRDefault="00682087" w:rsidP="00426332">
      <w:pPr>
        <w:spacing w:before="20" w:after="20"/>
        <w:ind w:left="720"/>
        <w:rPr>
          <w:bCs/>
          <w:sz w:val="22"/>
          <w:szCs w:val="22"/>
          <w:lang w:val="en-GB"/>
        </w:rPr>
      </w:pPr>
    </w:p>
    <w:p w14:paraId="5104898A" w14:textId="77777777" w:rsidR="00521715" w:rsidRPr="00732023" w:rsidRDefault="00827F1C" w:rsidP="007D23E3">
      <w:pPr>
        <w:numPr>
          <w:ilvl w:val="0"/>
          <w:numId w:val="14"/>
        </w:numPr>
        <w:spacing w:before="20" w:after="20"/>
        <w:rPr>
          <w:b/>
          <w:bCs/>
          <w:sz w:val="22"/>
          <w:szCs w:val="22"/>
          <w:lang w:val="en-GB"/>
        </w:rPr>
      </w:pPr>
      <w:r w:rsidRPr="0038055C">
        <w:rPr>
          <w:b/>
          <w:bCs/>
          <w:sz w:val="22"/>
          <w:szCs w:val="22"/>
          <w:lang w:val="en-GB"/>
        </w:rPr>
        <w:t>General Provisions</w:t>
      </w:r>
    </w:p>
    <w:p w14:paraId="361D4747" w14:textId="77777777" w:rsidR="00827F1C" w:rsidRPr="00C57C38" w:rsidRDefault="00827F1C" w:rsidP="00827F1C">
      <w:pPr>
        <w:spacing w:before="20" w:after="20"/>
        <w:ind w:left="720"/>
        <w:rPr>
          <w:bCs/>
          <w:sz w:val="22"/>
          <w:szCs w:val="22"/>
          <w:lang w:val="en-GB"/>
        </w:rPr>
      </w:pPr>
      <w:r w:rsidRPr="00B375F4">
        <w:rPr>
          <w:bCs/>
          <w:sz w:val="22"/>
          <w:szCs w:val="22"/>
          <w:lang w:val="en-GB"/>
        </w:rPr>
        <w:t>II.1</w:t>
      </w:r>
      <w:r w:rsidRPr="00B375F4">
        <w:rPr>
          <w:bCs/>
          <w:sz w:val="22"/>
          <w:szCs w:val="22"/>
          <w:lang w:val="en-GB"/>
        </w:rPr>
        <w:tab/>
      </w:r>
      <w:r w:rsidR="00A15027" w:rsidRPr="00C57C38">
        <w:rPr>
          <w:bCs/>
          <w:sz w:val="22"/>
          <w:szCs w:val="22"/>
          <w:lang w:val="en-GB"/>
        </w:rPr>
        <w:t>Effective date</w:t>
      </w:r>
    </w:p>
    <w:p w14:paraId="1C4447F6" w14:textId="77777777" w:rsidR="00A15027" w:rsidRPr="00FF0167" w:rsidRDefault="00A15027" w:rsidP="00827F1C">
      <w:pPr>
        <w:spacing w:before="20" w:after="20"/>
        <w:ind w:left="720"/>
        <w:rPr>
          <w:bCs/>
          <w:sz w:val="22"/>
          <w:szCs w:val="22"/>
          <w:lang w:val="en-GB"/>
        </w:rPr>
      </w:pPr>
      <w:r w:rsidRPr="00543182">
        <w:rPr>
          <w:bCs/>
          <w:sz w:val="22"/>
          <w:szCs w:val="22"/>
          <w:lang w:val="en-GB"/>
        </w:rPr>
        <w:t>II.2</w:t>
      </w:r>
      <w:r w:rsidRPr="00FF0167">
        <w:rPr>
          <w:bCs/>
          <w:sz w:val="22"/>
          <w:szCs w:val="22"/>
          <w:lang w:val="en-GB"/>
        </w:rPr>
        <w:tab/>
      </w:r>
      <w:r w:rsidR="000D45DC" w:rsidRPr="00FF0167">
        <w:rPr>
          <w:bCs/>
          <w:sz w:val="22"/>
          <w:szCs w:val="22"/>
          <w:lang w:val="en-GB"/>
        </w:rPr>
        <w:t>Term of agreement</w:t>
      </w:r>
    </w:p>
    <w:p w14:paraId="028961B1" w14:textId="77777777" w:rsidR="000D45DC" w:rsidRPr="00FF0167" w:rsidRDefault="000D45DC" w:rsidP="00827F1C">
      <w:pPr>
        <w:spacing w:before="20" w:after="20"/>
        <w:ind w:left="720"/>
        <w:rPr>
          <w:bCs/>
          <w:sz w:val="22"/>
          <w:szCs w:val="22"/>
          <w:lang w:val="en-GB"/>
        </w:rPr>
      </w:pPr>
      <w:r w:rsidRPr="00FF0167">
        <w:rPr>
          <w:bCs/>
          <w:sz w:val="22"/>
          <w:szCs w:val="22"/>
          <w:lang w:val="en-GB"/>
        </w:rPr>
        <w:t>II.3</w:t>
      </w:r>
      <w:r w:rsidRPr="00FF0167">
        <w:rPr>
          <w:bCs/>
          <w:sz w:val="22"/>
          <w:szCs w:val="22"/>
          <w:lang w:val="en-GB"/>
        </w:rPr>
        <w:tab/>
        <w:t>Assignment</w:t>
      </w:r>
    </w:p>
    <w:p w14:paraId="6B75750D" w14:textId="77777777" w:rsidR="000D45DC" w:rsidRPr="00FF0167" w:rsidRDefault="000D45DC" w:rsidP="00827F1C">
      <w:pPr>
        <w:spacing w:before="20" w:after="20"/>
        <w:ind w:left="720"/>
        <w:rPr>
          <w:bCs/>
          <w:sz w:val="22"/>
          <w:szCs w:val="22"/>
          <w:lang w:val="en-GB"/>
        </w:rPr>
      </w:pPr>
      <w:r w:rsidRPr="00FF0167">
        <w:rPr>
          <w:bCs/>
          <w:sz w:val="22"/>
          <w:szCs w:val="22"/>
          <w:lang w:val="en-GB"/>
        </w:rPr>
        <w:t>II.4</w:t>
      </w:r>
      <w:r w:rsidRPr="00FF0167">
        <w:rPr>
          <w:bCs/>
          <w:sz w:val="22"/>
          <w:szCs w:val="22"/>
          <w:lang w:val="en-GB"/>
        </w:rPr>
        <w:tab/>
        <w:t>Related agreements</w:t>
      </w:r>
    </w:p>
    <w:p w14:paraId="141864F2" w14:textId="77777777" w:rsidR="003F25AC" w:rsidRPr="00FF0167" w:rsidRDefault="003F25AC" w:rsidP="00827F1C">
      <w:pPr>
        <w:spacing w:before="20" w:after="20"/>
        <w:ind w:left="720"/>
        <w:rPr>
          <w:bCs/>
          <w:sz w:val="22"/>
          <w:szCs w:val="22"/>
          <w:lang w:val="en-GB"/>
        </w:rPr>
      </w:pPr>
      <w:r w:rsidRPr="00FF0167">
        <w:rPr>
          <w:bCs/>
          <w:sz w:val="22"/>
          <w:szCs w:val="22"/>
          <w:lang w:val="en-GB"/>
        </w:rPr>
        <w:t>II.5</w:t>
      </w:r>
      <w:r w:rsidRPr="00FF0167">
        <w:rPr>
          <w:bCs/>
          <w:sz w:val="22"/>
          <w:szCs w:val="22"/>
          <w:lang w:val="en-GB"/>
        </w:rPr>
        <w:tab/>
        <w:t>Amendments</w:t>
      </w:r>
    </w:p>
    <w:p w14:paraId="06E54DA4" w14:textId="77777777" w:rsidR="000D45DC" w:rsidRPr="00FF0167" w:rsidRDefault="000D45DC" w:rsidP="00827F1C">
      <w:pPr>
        <w:spacing w:before="20" w:after="20"/>
        <w:ind w:left="720"/>
        <w:rPr>
          <w:bCs/>
          <w:sz w:val="22"/>
          <w:szCs w:val="22"/>
          <w:lang w:val="en-GB"/>
        </w:rPr>
      </w:pPr>
      <w:r w:rsidRPr="00FF0167">
        <w:rPr>
          <w:bCs/>
          <w:sz w:val="22"/>
          <w:szCs w:val="22"/>
          <w:lang w:val="en-GB"/>
        </w:rPr>
        <w:t>II.</w:t>
      </w:r>
      <w:r w:rsidR="0097180C" w:rsidRPr="00FF0167">
        <w:rPr>
          <w:bCs/>
          <w:sz w:val="22"/>
          <w:szCs w:val="22"/>
          <w:lang w:val="en-GB"/>
        </w:rPr>
        <w:t>6</w:t>
      </w:r>
      <w:r w:rsidRPr="00FF0167">
        <w:rPr>
          <w:bCs/>
          <w:sz w:val="22"/>
          <w:szCs w:val="22"/>
          <w:lang w:val="en-GB"/>
        </w:rPr>
        <w:tab/>
        <w:t>Confidentiality (optional)</w:t>
      </w:r>
    </w:p>
    <w:p w14:paraId="25E0491F" w14:textId="77777777" w:rsidR="003F25AC" w:rsidRPr="00FF0167" w:rsidRDefault="003F25AC" w:rsidP="00827F1C">
      <w:pPr>
        <w:spacing w:before="20" w:after="20"/>
        <w:ind w:left="720"/>
        <w:rPr>
          <w:bCs/>
          <w:sz w:val="22"/>
          <w:szCs w:val="22"/>
          <w:lang w:val="en-GB"/>
        </w:rPr>
      </w:pPr>
      <w:r w:rsidRPr="00FF0167">
        <w:rPr>
          <w:bCs/>
          <w:sz w:val="22"/>
          <w:szCs w:val="22"/>
          <w:lang w:val="en-GB"/>
        </w:rPr>
        <w:t>II.</w:t>
      </w:r>
      <w:r w:rsidR="0097180C" w:rsidRPr="00FF0167">
        <w:rPr>
          <w:bCs/>
          <w:sz w:val="22"/>
          <w:szCs w:val="22"/>
          <w:lang w:val="en-GB"/>
        </w:rPr>
        <w:t>7</w:t>
      </w:r>
      <w:r w:rsidRPr="00FF0167">
        <w:rPr>
          <w:bCs/>
          <w:sz w:val="22"/>
          <w:szCs w:val="22"/>
          <w:lang w:val="en-GB"/>
        </w:rPr>
        <w:tab/>
      </w:r>
      <w:r w:rsidR="00C6609A" w:rsidRPr="00FF0167">
        <w:rPr>
          <w:bCs/>
          <w:sz w:val="22"/>
          <w:szCs w:val="22"/>
          <w:lang w:val="en-GB"/>
        </w:rPr>
        <w:t>Resolution of quality disputes (optional)</w:t>
      </w:r>
    </w:p>
    <w:p w14:paraId="2861FB1C" w14:textId="77777777" w:rsidR="000D45DC" w:rsidRPr="00FF0167" w:rsidRDefault="000D45DC" w:rsidP="00827F1C">
      <w:pPr>
        <w:spacing w:before="20" w:after="20"/>
        <w:ind w:left="720"/>
        <w:rPr>
          <w:bCs/>
          <w:sz w:val="22"/>
          <w:szCs w:val="22"/>
          <w:lang w:val="en-GB"/>
        </w:rPr>
      </w:pPr>
      <w:r w:rsidRPr="00FF0167">
        <w:rPr>
          <w:bCs/>
          <w:sz w:val="22"/>
          <w:szCs w:val="22"/>
          <w:lang w:val="en-GB"/>
        </w:rPr>
        <w:t>II.</w:t>
      </w:r>
      <w:r w:rsidR="0097180C" w:rsidRPr="00FF0167">
        <w:rPr>
          <w:bCs/>
          <w:sz w:val="22"/>
          <w:szCs w:val="22"/>
          <w:lang w:val="en-GB"/>
        </w:rPr>
        <w:t>8</w:t>
      </w:r>
      <w:r w:rsidRPr="00FF0167">
        <w:rPr>
          <w:bCs/>
          <w:sz w:val="22"/>
          <w:szCs w:val="22"/>
          <w:lang w:val="en-GB"/>
        </w:rPr>
        <w:tab/>
        <w:t>Choice of law (optional)</w:t>
      </w:r>
    </w:p>
    <w:p w14:paraId="51EB3AA3" w14:textId="77777777" w:rsidR="009434D1" w:rsidRPr="00FF0167" w:rsidRDefault="000D45DC" w:rsidP="009434D1">
      <w:pPr>
        <w:spacing w:before="20" w:after="20"/>
        <w:ind w:left="720"/>
        <w:rPr>
          <w:bCs/>
          <w:sz w:val="22"/>
          <w:szCs w:val="22"/>
          <w:lang w:val="en-GB"/>
        </w:rPr>
      </w:pPr>
      <w:r w:rsidRPr="00FF0167">
        <w:rPr>
          <w:bCs/>
          <w:sz w:val="22"/>
          <w:szCs w:val="22"/>
          <w:lang w:val="en-GB"/>
        </w:rPr>
        <w:t>II.</w:t>
      </w:r>
      <w:r w:rsidR="0097180C" w:rsidRPr="00FF0167">
        <w:rPr>
          <w:bCs/>
          <w:sz w:val="22"/>
          <w:szCs w:val="22"/>
          <w:lang w:val="en-GB"/>
        </w:rPr>
        <w:t>9</w:t>
      </w:r>
      <w:r w:rsidRPr="00FF0167">
        <w:rPr>
          <w:bCs/>
          <w:sz w:val="22"/>
          <w:szCs w:val="22"/>
          <w:lang w:val="en-GB"/>
        </w:rPr>
        <w:tab/>
        <w:t>Survival clause (optional)</w:t>
      </w:r>
    </w:p>
    <w:p w14:paraId="48355468" w14:textId="77777777" w:rsidR="00682087" w:rsidRPr="00FF0167" w:rsidRDefault="00682087" w:rsidP="009434D1">
      <w:pPr>
        <w:spacing w:before="20" w:after="20"/>
        <w:ind w:left="720"/>
        <w:rPr>
          <w:bCs/>
          <w:sz w:val="22"/>
          <w:szCs w:val="22"/>
          <w:lang w:val="en-GB"/>
        </w:rPr>
      </w:pPr>
    </w:p>
    <w:p w14:paraId="40F407C7" w14:textId="77777777" w:rsidR="00827F1C" w:rsidRPr="00FF0167" w:rsidRDefault="00827F1C" w:rsidP="007D23E3">
      <w:pPr>
        <w:numPr>
          <w:ilvl w:val="0"/>
          <w:numId w:val="14"/>
        </w:numPr>
        <w:spacing w:before="20" w:after="20"/>
        <w:rPr>
          <w:b/>
          <w:bCs/>
          <w:sz w:val="22"/>
          <w:szCs w:val="22"/>
          <w:lang w:val="en-GB"/>
        </w:rPr>
      </w:pPr>
      <w:r w:rsidRPr="00FF0167">
        <w:rPr>
          <w:b/>
          <w:bCs/>
          <w:sz w:val="22"/>
          <w:szCs w:val="22"/>
          <w:lang w:val="en-GB"/>
        </w:rPr>
        <w:t>Quality Responsibilities</w:t>
      </w:r>
    </w:p>
    <w:p w14:paraId="6CDB29A4" w14:textId="77777777" w:rsidR="00827F1C" w:rsidRPr="00FF0167" w:rsidRDefault="00827F1C" w:rsidP="00827F1C">
      <w:pPr>
        <w:spacing w:before="20" w:after="20"/>
        <w:ind w:left="720"/>
        <w:rPr>
          <w:bCs/>
          <w:sz w:val="22"/>
          <w:szCs w:val="22"/>
          <w:lang w:val="en-GB"/>
        </w:rPr>
      </w:pPr>
      <w:r w:rsidRPr="00FF0167">
        <w:rPr>
          <w:bCs/>
          <w:sz w:val="22"/>
          <w:szCs w:val="22"/>
          <w:lang w:val="en-GB"/>
        </w:rPr>
        <w:t>1.</w:t>
      </w:r>
      <w:r w:rsidRPr="00FF0167">
        <w:rPr>
          <w:bCs/>
          <w:sz w:val="22"/>
          <w:szCs w:val="22"/>
          <w:lang w:val="en-GB"/>
        </w:rPr>
        <w:tab/>
      </w:r>
      <w:r w:rsidR="00205D61" w:rsidRPr="001E093A">
        <w:rPr>
          <w:sz w:val="22"/>
          <w:szCs w:val="22"/>
          <w:lang w:val="en-GB"/>
        </w:rPr>
        <w:t xml:space="preserve">Applicable GMP Standard / Regulatory </w:t>
      </w:r>
      <w:r w:rsidR="00B61D9E" w:rsidRPr="001E093A">
        <w:rPr>
          <w:sz w:val="22"/>
          <w:szCs w:val="22"/>
          <w:lang w:val="en-GB"/>
        </w:rPr>
        <w:t>C</w:t>
      </w:r>
      <w:r w:rsidR="00205D61" w:rsidRPr="001E093A">
        <w:rPr>
          <w:sz w:val="22"/>
          <w:szCs w:val="22"/>
          <w:lang w:val="en-GB"/>
        </w:rPr>
        <w:t>ompliance</w:t>
      </w:r>
    </w:p>
    <w:p w14:paraId="2ED97C4E" w14:textId="77777777" w:rsidR="00827F1C" w:rsidRPr="00732023" w:rsidRDefault="00827F1C" w:rsidP="00827F1C">
      <w:pPr>
        <w:spacing w:before="20" w:after="20"/>
        <w:ind w:left="720"/>
        <w:rPr>
          <w:bCs/>
          <w:sz w:val="22"/>
          <w:szCs w:val="22"/>
          <w:lang w:val="en-GB"/>
        </w:rPr>
      </w:pPr>
      <w:r w:rsidRPr="0038055C">
        <w:rPr>
          <w:bCs/>
          <w:sz w:val="22"/>
          <w:szCs w:val="22"/>
          <w:lang w:val="en-GB"/>
        </w:rPr>
        <w:t>2.</w:t>
      </w:r>
      <w:r w:rsidRPr="0038055C">
        <w:rPr>
          <w:bCs/>
          <w:sz w:val="22"/>
          <w:szCs w:val="22"/>
          <w:lang w:val="en-GB"/>
        </w:rPr>
        <w:tab/>
      </w:r>
      <w:r w:rsidR="00B61D9E" w:rsidRPr="00732023">
        <w:rPr>
          <w:bCs/>
          <w:sz w:val="22"/>
          <w:szCs w:val="22"/>
          <w:lang w:val="en-GB"/>
        </w:rPr>
        <w:t>Regulatory Documents</w:t>
      </w:r>
    </w:p>
    <w:p w14:paraId="68827C66" w14:textId="77777777" w:rsidR="000D45DC" w:rsidRPr="00C57C38" w:rsidRDefault="000D45DC" w:rsidP="00827F1C">
      <w:pPr>
        <w:spacing w:before="20" w:after="20"/>
        <w:ind w:left="720"/>
        <w:rPr>
          <w:bCs/>
          <w:sz w:val="22"/>
          <w:szCs w:val="22"/>
          <w:lang w:val="en-GB"/>
        </w:rPr>
      </w:pPr>
      <w:r w:rsidRPr="00B375F4">
        <w:rPr>
          <w:bCs/>
          <w:sz w:val="22"/>
          <w:szCs w:val="22"/>
          <w:lang w:val="en-GB"/>
        </w:rPr>
        <w:t>3.</w:t>
      </w:r>
      <w:r w:rsidRPr="00B375F4">
        <w:rPr>
          <w:bCs/>
          <w:sz w:val="22"/>
          <w:szCs w:val="22"/>
          <w:lang w:val="en-GB"/>
        </w:rPr>
        <w:tab/>
      </w:r>
      <w:r w:rsidR="00B61D9E" w:rsidRPr="00C57C38">
        <w:rPr>
          <w:bCs/>
          <w:sz w:val="22"/>
          <w:szCs w:val="22"/>
          <w:lang w:val="en-GB"/>
        </w:rPr>
        <w:t>Change Control</w:t>
      </w:r>
    </w:p>
    <w:p w14:paraId="70EB3A81" w14:textId="77777777" w:rsidR="000D45DC" w:rsidRPr="00543182" w:rsidRDefault="000D45DC" w:rsidP="00827F1C">
      <w:pPr>
        <w:spacing w:before="20" w:after="20"/>
        <w:ind w:left="720"/>
        <w:rPr>
          <w:bCs/>
          <w:sz w:val="22"/>
          <w:szCs w:val="22"/>
          <w:lang w:val="en-GB"/>
        </w:rPr>
      </w:pPr>
      <w:r w:rsidRPr="00543182">
        <w:rPr>
          <w:bCs/>
          <w:sz w:val="22"/>
          <w:szCs w:val="22"/>
          <w:lang w:val="en-GB"/>
        </w:rPr>
        <w:t>4.</w:t>
      </w:r>
      <w:r w:rsidRPr="00543182">
        <w:rPr>
          <w:bCs/>
          <w:sz w:val="22"/>
          <w:szCs w:val="22"/>
          <w:lang w:val="en-GB"/>
        </w:rPr>
        <w:tab/>
      </w:r>
      <w:r w:rsidR="00B61D9E" w:rsidRPr="00543182">
        <w:rPr>
          <w:bCs/>
          <w:sz w:val="22"/>
          <w:szCs w:val="22"/>
          <w:lang w:val="en-GB"/>
        </w:rPr>
        <w:t>Audits</w:t>
      </w:r>
    </w:p>
    <w:p w14:paraId="0B3064D2" w14:textId="77777777" w:rsidR="000D45DC" w:rsidRPr="00543182" w:rsidRDefault="000D45DC" w:rsidP="00827F1C">
      <w:pPr>
        <w:spacing w:before="20" w:after="20"/>
        <w:ind w:left="720"/>
        <w:rPr>
          <w:bCs/>
          <w:sz w:val="22"/>
          <w:szCs w:val="22"/>
          <w:lang w:val="en-GB"/>
        </w:rPr>
      </w:pPr>
      <w:r w:rsidRPr="00543182">
        <w:rPr>
          <w:bCs/>
          <w:sz w:val="22"/>
          <w:szCs w:val="22"/>
          <w:lang w:val="en-GB"/>
        </w:rPr>
        <w:t>5.</w:t>
      </w:r>
      <w:r w:rsidRPr="00543182">
        <w:rPr>
          <w:bCs/>
          <w:sz w:val="22"/>
          <w:szCs w:val="22"/>
          <w:lang w:val="en-GB"/>
        </w:rPr>
        <w:tab/>
      </w:r>
      <w:r w:rsidR="00B61D9E" w:rsidRPr="00543182">
        <w:rPr>
          <w:bCs/>
          <w:sz w:val="22"/>
          <w:szCs w:val="22"/>
          <w:lang w:val="en-GB"/>
        </w:rPr>
        <w:t>Authority Inspections</w:t>
      </w:r>
    </w:p>
    <w:p w14:paraId="5A988CCD" w14:textId="77777777" w:rsidR="00B61D9E" w:rsidRPr="00543182" w:rsidRDefault="00B61D9E" w:rsidP="00827F1C">
      <w:pPr>
        <w:spacing w:before="20" w:after="20"/>
        <w:ind w:left="720"/>
        <w:rPr>
          <w:bCs/>
          <w:sz w:val="22"/>
          <w:szCs w:val="22"/>
          <w:lang w:val="en-GB"/>
        </w:rPr>
      </w:pPr>
      <w:r w:rsidRPr="00543182">
        <w:rPr>
          <w:bCs/>
          <w:sz w:val="22"/>
          <w:szCs w:val="22"/>
          <w:lang w:val="en-GB"/>
        </w:rPr>
        <w:t>6.</w:t>
      </w:r>
      <w:r w:rsidRPr="00543182">
        <w:rPr>
          <w:bCs/>
          <w:sz w:val="22"/>
          <w:szCs w:val="22"/>
          <w:lang w:val="en-GB"/>
        </w:rPr>
        <w:tab/>
        <w:t>Data Integrity</w:t>
      </w:r>
    </w:p>
    <w:p w14:paraId="295E7D60" w14:textId="77777777" w:rsidR="00B61D9E" w:rsidRPr="00C65C37" w:rsidRDefault="00B61D9E" w:rsidP="00827F1C">
      <w:pPr>
        <w:spacing w:before="20" w:after="20"/>
        <w:ind w:left="720"/>
        <w:rPr>
          <w:bCs/>
          <w:sz w:val="22"/>
          <w:szCs w:val="22"/>
          <w:lang w:val="en-GB"/>
        </w:rPr>
      </w:pPr>
      <w:r w:rsidRPr="00C65C37">
        <w:rPr>
          <w:bCs/>
          <w:sz w:val="22"/>
          <w:szCs w:val="22"/>
          <w:lang w:val="en-GB"/>
        </w:rPr>
        <w:t>7.</w:t>
      </w:r>
      <w:r w:rsidRPr="00C65C37">
        <w:rPr>
          <w:bCs/>
          <w:sz w:val="22"/>
          <w:szCs w:val="22"/>
          <w:lang w:val="en-GB"/>
        </w:rPr>
        <w:tab/>
        <w:t>Specifications</w:t>
      </w:r>
    </w:p>
    <w:p w14:paraId="28FC8ABE" w14:textId="77777777" w:rsidR="00B61D9E" w:rsidRPr="004D5EF7" w:rsidRDefault="00B61D9E" w:rsidP="00827F1C">
      <w:pPr>
        <w:spacing w:before="20" w:after="20"/>
        <w:ind w:left="720"/>
        <w:rPr>
          <w:bCs/>
          <w:sz w:val="22"/>
          <w:szCs w:val="22"/>
          <w:lang w:val="en-GB"/>
        </w:rPr>
      </w:pPr>
      <w:r w:rsidRPr="004D5EF7">
        <w:rPr>
          <w:bCs/>
          <w:sz w:val="22"/>
          <w:szCs w:val="22"/>
          <w:lang w:val="en-GB"/>
        </w:rPr>
        <w:t>8.</w:t>
      </w:r>
      <w:r w:rsidRPr="004D5EF7">
        <w:rPr>
          <w:bCs/>
          <w:sz w:val="22"/>
          <w:szCs w:val="22"/>
          <w:lang w:val="en-GB"/>
        </w:rPr>
        <w:tab/>
        <w:t>Laboratory Controls</w:t>
      </w:r>
    </w:p>
    <w:p w14:paraId="7B635DB5" w14:textId="77777777" w:rsidR="00B61D9E" w:rsidRPr="006C6ACE" w:rsidRDefault="00B61D9E" w:rsidP="00827F1C">
      <w:pPr>
        <w:spacing w:before="20" w:after="20"/>
        <w:ind w:left="720"/>
        <w:rPr>
          <w:bCs/>
          <w:sz w:val="22"/>
          <w:szCs w:val="22"/>
          <w:lang w:val="en-GB"/>
        </w:rPr>
      </w:pPr>
      <w:r w:rsidRPr="006C6ACE">
        <w:rPr>
          <w:bCs/>
          <w:sz w:val="22"/>
          <w:szCs w:val="22"/>
          <w:lang w:val="en-GB"/>
        </w:rPr>
        <w:t>9.</w:t>
      </w:r>
      <w:r w:rsidRPr="006C6ACE">
        <w:rPr>
          <w:bCs/>
          <w:sz w:val="22"/>
          <w:szCs w:val="22"/>
          <w:lang w:val="en-GB"/>
        </w:rPr>
        <w:tab/>
        <w:t>Product Release</w:t>
      </w:r>
    </w:p>
    <w:p w14:paraId="2E0EDBEC" w14:textId="77777777" w:rsidR="00B61D9E" w:rsidRPr="00005D2B" w:rsidRDefault="00B61D9E" w:rsidP="00827F1C">
      <w:pPr>
        <w:spacing w:before="20" w:after="20"/>
        <w:ind w:left="720"/>
        <w:rPr>
          <w:bCs/>
          <w:sz w:val="22"/>
          <w:szCs w:val="22"/>
          <w:lang w:val="en-GB"/>
        </w:rPr>
      </w:pPr>
      <w:r w:rsidRPr="00005D2B">
        <w:rPr>
          <w:bCs/>
          <w:sz w:val="22"/>
          <w:szCs w:val="22"/>
          <w:lang w:val="en-GB"/>
        </w:rPr>
        <w:t>10.</w:t>
      </w:r>
      <w:r w:rsidRPr="00005D2B">
        <w:rPr>
          <w:bCs/>
          <w:sz w:val="22"/>
          <w:szCs w:val="22"/>
          <w:lang w:val="en-GB"/>
        </w:rPr>
        <w:tab/>
        <w:t>Stability</w:t>
      </w:r>
    </w:p>
    <w:p w14:paraId="0B17A742" w14:textId="77777777" w:rsidR="00B61D9E" w:rsidRPr="00005D2B" w:rsidRDefault="00B61D9E" w:rsidP="00827F1C">
      <w:pPr>
        <w:spacing w:before="20" w:after="20"/>
        <w:ind w:left="720"/>
        <w:rPr>
          <w:bCs/>
          <w:sz w:val="22"/>
          <w:szCs w:val="22"/>
          <w:lang w:val="en-GB"/>
        </w:rPr>
      </w:pPr>
      <w:r w:rsidRPr="00005D2B">
        <w:rPr>
          <w:bCs/>
          <w:sz w:val="22"/>
          <w:szCs w:val="22"/>
          <w:lang w:val="en-GB"/>
        </w:rPr>
        <w:t>11.</w:t>
      </w:r>
      <w:r w:rsidRPr="00005D2B">
        <w:rPr>
          <w:bCs/>
          <w:sz w:val="22"/>
          <w:szCs w:val="22"/>
          <w:lang w:val="en-GB"/>
        </w:rPr>
        <w:tab/>
        <w:t>Certificate of Analysis / Conformance</w:t>
      </w:r>
    </w:p>
    <w:p w14:paraId="25783D22" w14:textId="77777777" w:rsidR="00B61D9E" w:rsidRPr="008F36A5" w:rsidRDefault="00B61D9E" w:rsidP="00827F1C">
      <w:pPr>
        <w:spacing w:before="20" w:after="20"/>
        <w:ind w:left="720"/>
        <w:rPr>
          <w:bCs/>
          <w:sz w:val="22"/>
          <w:szCs w:val="22"/>
          <w:lang w:val="en-GB"/>
        </w:rPr>
      </w:pPr>
      <w:r w:rsidRPr="008F36A5">
        <w:rPr>
          <w:bCs/>
          <w:sz w:val="22"/>
          <w:szCs w:val="22"/>
          <w:lang w:val="en-GB"/>
        </w:rPr>
        <w:t>12.</w:t>
      </w:r>
      <w:r w:rsidRPr="008F36A5">
        <w:rPr>
          <w:bCs/>
          <w:sz w:val="22"/>
          <w:szCs w:val="22"/>
          <w:lang w:val="en-GB"/>
        </w:rPr>
        <w:tab/>
        <w:t>Certificates, Statements and Declarations</w:t>
      </w:r>
    </w:p>
    <w:p w14:paraId="10CE16FF" w14:textId="77777777" w:rsidR="00B61D9E" w:rsidRPr="009D4DFE" w:rsidRDefault="00B61D9E" w:rsidP="00827F1C">
      <w:pPr>
        <w:spacing w:before="20" w:after="20"/>
        <w:ind w:left="720"/>
        <w:rPr>
          <w:bCs/>
          <w:sz w:val="22"/>
          <w:szCs w:val="22"/>
          <w:lang w:val="en-GB"/>
        </w:rPr>
      </w:pPr>
      <w:r w:rsidRPr="009D4DFE">
        <w:rPr>
          <w:bCs/>
          <w:sz w:val="22"/>
          <w:szCs w:val="22"/>
          <w:lang w:val="en-GB"/>
        </w:rPr>
        <w:t>13.</w:t>
      </w:r>
      <w:r w:rsidRPr="009D4DFE">
        <w:rPr>
          <w:bCs/>
          <w:sz w:val="22"/>
          <w:szCs w:val="22"/>
          <w:lang w:val="en-GB"/>
        </w:rPr>
        <w:tab/>
        <w:t>Product Quality Review</w:t>
      </w:r>
    </w:p>
    <w:p w14:paraId="4D54FFB7" w14:textId="5291D684" w:rsidR="00B61D9E" w:rsidRPr="00334DD9" w:rsidRDefault="00B61D9E" w:rsidP="000D28D2">
      <w:pPr>
        <w:tabs>
          <w:tab w:val="left" w:pos="7620"/>
        </w:tabs>
        <w:spacing w:before="20" w:after="20"/>
        <w:ind w:left="720"/>
        <w:rPr>
          <w:bCs/>
          <w:sz w:val="22"/>
          <w:szCs w:val="22"/>
          <w:lang w:val="en-GB"/>
        </w:rPr>
      </w:pPr>
      <w:r w:rsidRPr="00334DD9">
        <w:rPr>
          <w:bCs/>
          <w:sz w:val="22"/>
          <w:szCs w:val="22"/>
          <w:lang w:val="en-GB"/>
        </w:rPr>
        <w:t>14.</w:t>
      </w:r>
      <w:r w:rsidRPr="00334DD9">
        <w:rPr>
          <w:bCs/>
          <w:sz w:val="22"/>
          <w:szCs w:val="22"/>
          <w:lang w:val="en-GB"/>
        </w:rPr>
        <w:tab/>
        <w:t>Retention of Records/Documentation</w:t>
      </w:r>
      <w:r w:rsidR="000D28D2">
        <w:rPr>
          <w:bCs/>
          <w:sz w:val="22"/>
          <w:szCs w:val="22"/>
          <w:lang w:val="en-GB"/>
        </w:rPr>
        <w:tab/>
      </w:r>
    </w:p>
    <w:p w14:paraId="50E2E978" w14:textId="77777777" w:rsidR="00B61D9E" w:rsidRPr="00334DD9" w:rsidRDefault="00B61D9E" w:rsidP="00827F1C">
      <w:pPr>
        <w:spacing w:before="20" w:after="20"/>
        <w:ind w:left="720"/>
        <w:rPr>
          <w:bCs/>
          <w:sz w:val="22"/>
          <w:szCs w:val="22"/>
          <w:lang w:val="en-GB"/>
        </w:rPr>
      </w:pPr>
      <w:r w:rsidRPr="00334DD9">
        <w:rPr>
          <w:bCs/>
          <w:sz w:val="22"/>
          <w:szCs w:val="22"/>
          <w:lang w:val="en-GB"/>
        </w:rPr>
        <w:t>15.</w:t>
      </w:r>
      <w:r w:rsidRPr="00334DD9">
        <w:rPr>
          <w:bCs/>
          <w:sz w:val="22"/>
          <w:szCs w:val="22"/>
          <w:lang w:val="en-GB"/>
        </w:rPr>
        <w:tab/>
        <w:t>Materials</w:t>
      </w:r>
    </w:p>
    <w:p w14:paraId="2C238034" w14:textId="77777777" w:rsidR="00B61D9E" w:rsidRPr="00334DD9" w:rsidRDefault="00B61D9E" w:rsidP="00827F1C">
      <w:pPr>
        <w:spacing w:before="20" w:after="20"/>
        <w:ind w:left="720"/>
        <w:rPr>
          <w:bCs/>
          <w:sz w:val="22"/>
          <w:szCs w:val="22"/>
          <w:lang w:val="en-GB"/>
        </w:rPr>
      </w:pPr>
      <w:r w:rsidRPr="00334DD9">
        <w:rPr>
          <w:bCs/>
          <w:sz w:val="22"/>
          <w:szCs w:val="22"/>
          <w:lang w:val="en-GB"/>
        </w:rPr>
        <w:t>16.</w:t>
      </w:r>
      <w:r w:rsidRPr="00334DD9">
        <w:rPr>
          <w:bCs/>
          <w:sz w:val="22"/>
          <w:szCs w:val="22"/>
          <w:lang w:val="en-GB"/>
        </w:rPr>
        <w:tab/>
        <w:t>Qualification / Validation</w:t>
      </w:r>
    </w:p>
    <w:p w14:paraId="68FA1C09" w14:textId="77777777" w:rsidR="00827F1C" w:rsidRPr="001E4533" w:rsidRDefault="00B61D9E" w:rsidP="00827F1C">
      <w:pPr>
        <w:spacing w:before="20" w:after="20"/>
        <w:ind w:left="720"/>
        <w:rPr>
          <w:bCs/>
          <w:sz w:val="22"/>
          <w:szCs w:val="22"/>
          <w:lang w:val="en-GB"/>
        </w:rPr>
      </w:pPr>
      <w:r w:rsidRPr="001E4533">
        <w:rPr>
          <w:bCs/>
          <w:sz w:val="22"/>
          <w:szCs w:val="22"/>
          <w:lang w:val="en-GB"/>
        </w:rPr>
        <w:t>17.</w:t>
      </w:r>
      <w:r w:rsidRPr="001E4533">
        <w:rPr>
          <w:bCs/>
          <w:sz w:val="22"/>
          <w:szCs w:val="22"/>
          <w:lang w:val="en-GB"/>
        </w:rPr>
        <w:tab/>
        <w:t>Reprocessing / Reworking</w:t>
      </w:r>
    </w:p>
    <w:p w14:paraId="5E127A9B" w14:textId="77777777" w:rsidR="00B61D9E" w:rsidRPr="00FF0167" w:rsidRDefault="00B61D9E" w:rsidP="00827F1C">
      <w:pPr>
        <w:spacing w:before="20" w:after="20"/>
        <w:ind w:left="720"/>
        <w:rPr>
          <w:bCs/>
          <w:sz w:val="22"/>
          <w:szCs w:val="22"/>
          <w:lang w:val="en-GB"/>
        </w:rPr>
      </w:pPr>
      <w:r w:rsidRPr="00FF0167">
        <w:rPr>
          <w:bCs/>
          <w:sz w:val="22"/>
          <w:szCs w:val="22"/>
          <w:lang w:val="en-GB"/>
        </w:rPr>
        <w:t>18.</w:t>
      </w:r>
      <w:r w:rsidRPr="00FF0167">
        <w:rPr>
          <w:bCs/>
          <w:sz w:val="22"/>
          <w:szCs w:val="22"/>
          <w:lang w:val="en-GB"/>
        </w:rPr>
        <w:tab/>
        <w:t>HAPIs</w:t>
      </w:r>
    </w:p>
    <w:p w14:paraId="05F67763" w14:textId="77777777" w:rsidR="00B61D9E" w:rsidRPr="00FF0167" w:rsidRDefault="00B61D9E" w:rsidP="00827F1C">
      <w:pPr>
        <w:spacing w:before="20" w:after="20"/>
        <w:ind w:left="720"/>
        <w:rPr>
          <w:bCs/>
          <w:sz w:val="22"/>
          <w:szCs w:val="22"/>
          <w:lang w:val="en-GB"/>
        </w:rPr>
      </w:pPr>
      <w:r w:rsidRPr="00FF0167">
        <w:rPr>
          <w:bCs/>
          <w:sz w:val="22"/>
          <w:szCs w:val="22"/>
          <w:lang w:val="en-GB"/>
        </w:rPr>
        <w:lastRenderedPageBreak/>
        <w:t>19.</w:t>
      </w:r>
      <w:r w:rsidRPr="00FF0167">
        <w:rPr>
          <w:bCs/>
          <w:sz w:val="22"/>
          <w:szCs w:val="22"/>
          <w:lang w:val="en-GB"/>
        </w:rPr>
        <w:tab/>
        <w:t>Sub-contracting</w:t>
      </w:r>
    </w:p>
    <w:p w14:paraId="5B4EB3BB" w14:textId="77777777" w:rsidR="00B61D9E" w:rsidRPr="00FF0167" w:rsidRDefault="00B61D9E" w:rsidP="00827F1C">
      <w:pPr>
        <w:spacing w:before="20" w:after="20"/>
        <w:ind w:left="720"/>
        <w:rPr>
          <w:bCs/>
          <w:sz w:val="22"/>
          <w:szCs w:val="22"/>
          <w:lang w:val="en-GB"/>
        </w:rPr>
      </w:pPr>
      <w:r w:rsidRPr="00FF0167">
        <w:rPr>
          <w:bCs/>
          <w:sz w:val="22"/>
          <w:szCs w:val="22"/>
          <w:lang w:val="en-GB"/>
        </w:rPr>
        <w:t>20.</w:t>
      </w:r>
      <w:r w:rsidRPr="00FF0167">
        <w:rPr>
          <w:bCs/>
          <w:sz w:val="22"/>
          <w:szCs w:val="22"/>
          <w:lang w:val="en-GB"/>
        </w:rPr>
        <w:tab/>
        <w:t>Packaging</w:t>
      </w:r>
    </w:p>
    <w:p w14:paraId="7551F18F" w14:textId="77777777" w:rsidR="00B61D9E" w:rsidRPr="00FF0167" w:rsidRDefault="00B61D9E" w:rsidP="00827F1C">
      <w:pPr>
        <w:spacing w:before="20" w:after="20"/>
        <w:ind w:left="720"/>
        <w:rPr>
          <w:bCs/>
          <w:sz w:val="22"/>
          <w:szCs w:val="22"/>
          <w:lang w:val="en-GB"/>
        </w:rPr>
      </w:pPr>
      <w:r w:rsidRPr="00FF0167">
        <w:rPr>
          <w:bCs/>
          <w:sz w:val="22"/>
          <w:szCs w:val="22"/>
          <w:lang w:val="en-GB"/>
        </w:rPr>
        <w:t>21.</w:t>
      </w:r>
      <w:r w:rsidRPr="00FF0167">
        <w:rPr>
          <w:bCs/>
          <w:sz w:val="22"/>
          <w:szCs w:val="22"/>
          <w:lang w:val="en-GB"/>
        </w:rPr>
        <w:tab/>
        <w:t>Labelling</w:t>
      </w:r>
    </w:p>
    <w:p w14:paraId="63ACF8FA" w14:textId="77777777" w:rsidR="00B61D9E" w:rsidRPr="00FF0167" w:rsidRDefault="00B61D9E" w:rsidP="00827F1C">
      <w:pPr>
        <w:spacing w:before="20" w:after="20"/>
        <w:ind w:left="720"/>
        <w:rPr>
          <w:bCs/>
          <w:sz w:val="22"/>
          <w:szCs w:val="22"/>
          <w:lang w:val="en-GB"/>
        </w:rPr>
      </w:pPr>
      <w:r w:rsidRPr="00FF0167">
        <w:rPr>
          <w:bCs/>
          <w:sz w:val="22"/>
          <w:szCs w:val="22"/>
          <w:lang w:val="en-GB"/>
        </w:rPr>
        <w:t>22.</w:t>
      </w:r>
      <w:r w:rsidRPr="00FF0167">
        <w:rPr>
          <w:bCs/>
          <w:sz w:val="22"/>
          <w:szCs w:val="22"/>
          <w:lang w:val="en-GB"/>
        </w:rPr>
        <w:tab/>
      </w:r>
      <w:r w:rsidR="00682087" w:rsidRPr="00FF0167">
        <w:rPr>
          <w:bCs/>
          <w:sz w:val="22"/>
          <w:szCs w:val="22"/>
          <w:lang w:val="en-GB"/>
        </w:rPr>
        <w:t>Storage and Distribution (incl. Supply Chain Traceability)</w:t>
      </w:r>
    </w:p>
    <w:p w14:paraId="7DD87CBD" w14:textId="77777777" w:rsidR="00682087" w:rsidRPr="00FF0167" w:rsidRDefault="00682087" w:rsidP="00827F1C">
      <w:pPr>
        <w:spacing w:before="20" w:after="20"/>
        <w:ind w:left="720"/>
        <w:rPr>
          <w:bCs/>
          <w:sz w:val="22"/>
          <w:szCs w:val="22"/>
          <w:lang w:val="en-GB"/>
        </w:rPr>
      </w:pPr>
      <w:r w:rsidRPr="00FF0167">
        <w:rPr>
          <w:bCs/>
          <w:sz w:val="22"/>
          <w:szCs w:val="22"/>
          <w:lang w:val="en-GB"/>
        </w:rPr>
        <w:t>23.</w:t>
      </w:r>
      <w:r w:rsidRPr="00FF0167">
        <w:rPr>
          <w:bCs/>
          <w:sz w:val="22"/>
          <w:szCs w:val="22"/>
          <w:lang w:val="en-GB"/>
        </w:rPr>
        <w:tab/>
        <w:t>Deviations / OOS (incl. Stability)</w:t>
      </w:r>
    </w:p>
    <w:p w14:paraId="75364A67" w14:textId="77777777" w:rsidR="00682087" w:rsidRPr="00FF0167" w:rsidRDefault="00682087" w:rsidP="00827F1C">
      <w:pPr>
        <w:spacing w:before="20" w:after="20"/>
        <w:ind w:left="720"/>
        <w:rPr>
          <w:bCs/>
          <w:sz w:val="22"/>
          <w:szCs w:val="22"/>
          <w:lang w:val="en-GB"/>
        </w:rPr>
      </w:pPr>
      <w:r w:rsidRPr="00FF0167">
        <w:rPr>
          <w:bCs/>
          <w:sz w:val="22"/>
          <w:szCs w:val="22"/>
          <w:lang w:val="en-GB"/>
        </w:rPr>
        <w:t>24.</w:t>
      </w:r>
      <w:r w:rsidRPr="00FF0167">
        <w:rPr>
          <w:bCs/>
          <w:sz w:val="22"/>
          <w:szCs w:val="22"/>
          <w:lang w:val="en-GB"/>
        </w:rPr>
        <w:tab/>
        <w:t>Complaints</w:t>
      </w:r>
    </w:p>
    <w:p w14:paraId="3ED1596A" w14:textId="77777777" w:rsidR="00682087" w:rsidRPr="00FF0167" w:rsidRDefault="00682087" w:rsidP="00827F1C">
      <w:pPr>
        <w:spacing w:before="20" w:after="20"/>
        <w:ind w:left="720"/>
        <w:rPr>
          <w:bCs/>
          <w:sz w:val="22"/>
          <w:szCs w:val="22"/>
          <w:lang w:val="en-GB"/>
        </w:rPr>
      </w:pPr>
      <w:r w:rsidRPr="00FF0167">
        <w:rPr>
          <w:bCs/>
          <w:sz w:val="22"/>
          <w:szCs w:val="22"/>
          <w:lang w:val="en-GB"/>
        </w:rPr>
        <w:t>25.</w:t>
      </w:r>
      <w:r w:rsidRPr="00FF0167">
        <w:rPr>
          <w:bCs/>
          <w:sz w:val="22"/>
          <w:szCs w:val="22"/>
          <w:lang w:val="en-GB"/>
        </w:rPr>
        <w:tab/>
        <w:t>Recall</w:t>
      </w:r>
    </w:p>
    <w:p w14:paraId="00600510" w14:textId="77777777" w:rsidR="00B61D9E" w:rsidRPr="00FF0167" w:rsidRDefault="00B61D9E" w:rsidP="00827F1C">
      <w:pPr>
        <w:spacing w:before="20" w:after="20"/>
        <w:ind w:left="720"/>
        <w:rPr>
          <w:b/>
          <w:bCs/>
          <w:sz w:val="22"/>
          <w:szCs w:val="22"/>
          <w:lang w:val="en-GB"/>
        </w:rPr>
      </w:pPr>
    </w:p>
    <w:p w14:paraId="7EAEEA36" w14:textId="77777777" w:rsidR="00521715" w:rsidRPr="001E093A" w:rsidRDefault="00827F1C" w:rsidP="007D23E3">
      <w:pPr>
        <w:numPr>
          <w:ilvl w:val="0"/>
          <w:numId w:val="14"/>
        </w:numPr>
        <w:spacing w:before="20" w:after="20"/>
        <w:rPr>
          <w:b/>
          <w:bCs/>
          <w:sz w:val="22"/>
          <w:szCs w:val="22"/>
          <w:lang w:val="en-GB"/>
        </w:rPr>
      </w:pPr>
      <w:r w:rsidRPr="001E093A">
        <w:rPr>
          <w:b/>
          <w:bCs/>
          <w:sz w:val="22"/>
          <w:szCs w:val="22"/>
          <w:lang w:val="en-GB"/>
        </w:rPr>
        <w:t>Signatories</w:t>
      </w:r>
    </w:p>
    <w:p w14:paraId="175C0AB0" w14:textId="77777777" w:rsidR="00930048" w:rsidRPr="001E093A" w:rsidRDefault="00930048" w:rsidP="00930048">
      <w:pPr>
        <w:spacing w:before="20" w:after="20"/>
        <w:rPr>
          <w:b/>
          <w:bCs/>
          <w:sz w:val="22"/>
          <w:szCs w:val="22"/>
          <w:lang w:val="en-GB"/>
        </w:rPr>
      </w:pPr>
    </w:p>
    <w:p w14:paraId="4112C78C" w14:textId="03229842" w:rsidR="00827F1C" w:rsidRPr="001E093A" w:rsidRDefault="00827F1C" w:rsidP="007D23E3">
      <w:pPr>
        <w:numPr>
          <w:ilvl w:val="0"/>
          <w:numId w:val="14"/>
        </w:numPr>
        <w:spacing w:before="20" w:after="20"/>
        <w:rPr>
          <w:b/>
          <w:bCs/>
          <w:sz w:val="22"/>
          <w:szCs w:val="22"/>
          <w:lang w:val="en-GB"/>
        </w:rPr>
      </w:pPr>
      <w:r w:rsidRPr="001E093A">
        <w:rPr>
          <w:b/>
          <w:bCs/>
          <w:sz w:val="22"/>
          <w:szCs w:val="22"/>
          <w:lang w:val="en-GB"/>
        </w:rPr>
        <w:t>Contacts</w:t>
      </w:r>
    </w:p>
    <w:p w14:paraId="087E15E3" w14:textId="77777777" w:rsidR="00930048" w:rsidRPr="001E093A" w:rsidRDefault="00930048" w:rsidP="00930048">
      <w:pPr>
        <w:spacing w:before="20" w:after="20"/>
        <w:rPr>
          <w:b/>
          <w:bCs/>
          <w:sz w:val="22"/>
          <w:szCs w:val="22"/>
          <w:lang w:val="en-GB"/>
        </w:rPr>
      </w:pPr>
    </w:p>
    <w:p w14:paraId="681A58A4" w14:textId="77777777" w:rsidR="00827F1C" w:rsidRPr="001E093A" w:rsidRDefault="00827F1C" w:rsidP="007D23E3">
      <w:pPr>
        <w:numPr>
          <w:ilvl w:val="0"/>
          <w:numId w:val="14"/>
        </w:numPr>
        <w:spacing w:before="20" w:after="20"/>
        <w:rPr>
          <w:b/>
          <w:bCs/>
          <w:sz w:val="22"/>
          <w:szCs w:val="22"/>
          <w:lang w:val="en-GB"/>
        </w:rPr>
      </w:pPr>
      <w:r w:rsidRPr="001E093A">
        <w:rPr>
          <w:b/>
          <w:bCs/>
          <w:sz w:val="22"/>
          <w:szCs w:val="22"/>
          <w:lang w:val="en-GB"/>
        </w:rPr>
        <w:t>List of Appendices</w:t>
      </w:r>
    </w:p>
    <w:p w14:paraId="55C767BD" w14:textId="77777777" w:rsidR="00930048" w:rsidRPr="001E093A" w:rsidRDefault="00930048" w:rsidP="00930048">
      <w:pPr>
        <w:spacing w:before="20" w:after="20"/>
        <w:rPr>
          <w:b/>
          <w:bCs/>
          <w:sz w:val="22"/>
          <w:szCs w:val="22"/>
          <w:lang w:val="en-GB"/>
        </w:rPr>
      </w:pPr>
    </w:p>
    <w:p w14:paraId="5DE3A788" w14:textId="77777777" w:rsidR="00827F1C" w:rsidRPr="001E093A" w:rsidRDefault="00827F1C" w:rsidP="007D23E3">
      <w:pPr>
        <w:numPr>
          <w:ilvl w:val="0"/>
          <w:numId w:val="14"/>
        </w:numPr>
        <w:spacing w:before="20" w:after="20"/>
        <w:rPr>
          <w:b/>
          <w:bCs/>
          <w:sz w:val="22"/>
          <w:szCs w:val="22"/>
          <w:lang w:val="en-GB"/>
        </w:rPr>
      </w:pPr>
      <w:r w:rsidRPr="001E093A">
        <w:rPr>
          <w:b/>
          <w:bCs/>
          <w:sz w:val="22"/>
          <w:szCs w:val="22"/>
          <w:lang w:val="en-GB"/>
        </w:rPr>
        <w:t>History / Change Log</w:t>
      </w:r>
    </w:p>
    <w:p w14:paraId="019EFF80" w14:textId="77777777" w:rsidR="00B732C6" w:rsidRPr="001E093A" w:rsidRDefault="00B732C6" w:rsidP="00B732C6">
      <w:pPr>
        <w:pStyle w:val="ListParagraph"/>
        <w:rPr>
          <w:b/>
          <w:bCs/>
          <w:lang w:val="en-GB"/>
        </w:rPr>
      </w:pPr>
    </w:p>
    <w:p w14:paraId="4BBC84FA" w14:textId="03FA6BD6" w:rsidR="00B732C6" w:rsidRPr="001E093A" w:rsidRDefault="00B732C6" w:rsidP="00B732C6">
      <w:pPr>
        <w:spacing w:before="20" w:after="20"/>
        <w:rPr>
          <w:b/>
          <w:bCs/>
          <w:sz w:val="22"/>
          <w:szCs w:val="22"/>
          <w:lang w:val="en-GB"/>
        </w:rPr>
      </w:pPr>
    </w:p>
    <w:p w14:paraId="39079E86" w14:textId="1696D00C" w:rsidR="001558CB" w:rsidRPr="001E093A" w:rsidRDefault="001558CB" w:rsidP="00B732C6">
      <w:pPr>
        <w:spacing w:before="20" w:after="20"/>
        <w:rPr>
          <w:b/>
          <w:bCs/>
          <w:sz w:val="22"/>
          <w:szCs w:val="22"/>
          <w:lang w:val="en-GB"/>
        </w:rPr>
      </w:pPr>
    </w:p>
    <w:p w14:paraId="32B80E43" w14:textId="77777777" w:rsidR="001558CB" w:rsidRPr="001E093A" w:rsidRDefault="001558CB" w:rsidP="00B732C6">
      <w:pPr>
        <w:spacing w:before="20" w:after="20"/>
        <w:rPr>
          <w:b/>
          <w:bCs/>
          <w:sz w:val="22"/>
          <w:szCs w:val="22"/>
          <w:lang w:val="en-GB"/>
        </w:rPr>
      </w:pPr>
    </w:p>
    <w:p w14:paraId="1A463C7F" w14:textId="77777777" w:rsidR="00B732C6" w:rsidRPr="001E093A" w:rsidRDefault="00B732C6" w:rsidP="00B732C6">
      <w:pPr>
        <w:spacing w:before="20" w:after="20"/>
        <w:rPr>
          <w:b/>
          <w:bCs/>
          <w:sz w:val="22"/>
          <w:szCs w:val="22"/>
          <w:lang w:val="en-GB"/>
        </w:rPr>
      </w:pPr>
    </w:p>
    <w:p w14:paraId="138B92A1" w14:textId="20158627" w:rsidR="00B732C6" w:rsidRPr="00FF0167" w:rsidRDefault="00B732C6" w:rsidP="0037407C">
      <w:pPr>
        <w:pStyle w:val="Default"/>
        <w:pBdr>
          <w:top w:val="single" w:sz="4" w:space="1" w:color="auto"/>
          <w:left w:val="single" w:sz="4" w:space="4" w:color="auto"/>
          <w:bottom w:val="single" w:sz="4" w:space="1" w:color="auto"/>
          <w:right w:val="single" w:sz="4" w:space="4" w:color="auto"/>
        </w:pBdr>
        <w:spacing w:before="120" w:after="60"/>
        <w:jc w:val="both"/>
        <w:rPr>
          <w:rFonts w:ascii="Times New Roman" w:hAnsi="Times New Roman" w:cs="Times New Roman"/>
          <w:b/>
          <w:bCs/>
          <w:color w:val="auto"/>
        </w:rPr>
      </w:pPr>
      <w:r w:rsidRPr="00FF0167">
        <w:rPr>
          <w:rFonts w:ascii="Times New Roman" w:hAnsi="Times New Roman" w:cs="Times New Roman"/>
          <w:b/>
          <w:bCs/>
          <w:color w:val="auto"/>
        </w:rPr>
        <w:t>Use instructions for sections I to III:</w:t>
      </w:r>
    </w:p>
    <w:p w14:paraId="74C850F2" w14:textId="77777777" w:rsidR="001558CB" w:rsidRPr="0038055C" w:rsidRDefault="001558CB" w:rsidP="00B732C6">
      <w:pPr>
        <w:pStyle w:val="Default"/>
        <w:spacing w:before="120" w:after="60"/>
        <w:jc w:val="both"/>
        <w:rPr>
          <w:rFonts w:ascii="Times New Roman" w:hAnsi="Times New Roman" w:cs="Times New Roman"/>
          <w:b/>
          <w:bCs/>
          <w:color w:val="auto"/>
        </w:rPr>
      </w:pPr>
    </w:p>
    <w:p w14:paraId="6C84F0B2" w14:textId="77777777" w:rsidR="00B732C6" w:rsidRPr="00E30921" w:rsidRDefault="00B732C6" w:rsidP="00B732C6">
      <w:pPr>
        <w:pStyle w:val="Default"/>
        <w:spacing w:before="120" w:after="60"/>
        <w:jc w:val="both"/>
        <w:rPr>
          <w:rFonts w:ascii="Times New Roman" w:hAnsi="Times New Roman" w:cs="Times New Roman"/>
          <w:bCs/>
          <w:color w:val="auto"/>
        </w:rPr>
      </w:pPr>
      <w:r w:rsidRPr="00732023">
        <w:rPr>
          <w:rFonts w:ascii="Times New Roman" w:hAnsi="Times New Roman" w:cs="Times New Roman"/>
          <w:bCs/>
          <w:color w:val="auto"/>
          <w:highlight w:val="yellow"/>
        </w:rPr>
        <w:t>Text highlighted in yellow</w:t>
      </w:r>
      <w:r w:rsidRPr="00732023">
        <w:rPr>
          <w:rFonts w:ascii="Times New Roman" w:hAnsi="Times New Roman" w:cs="Times New Roman"/>
          <w:bCs/>
          <w:color w:val="auto"/>
        </w:rPr>
        <w:t xml:space="preserve"> indicates </w:t>
      </w:r>
      <w:r w:rsidRPr="0038055C">
        <w:rPr>
          <w:rFonts w:ascii="Times New Roman" w:hAnsi="Times New Roman" w:cs="Times New Roman"/>
          <w:b/>
          <w:bCs/>
          <w:color w:val="auto"/>
        </w:rPr>
        <w:t>alternative or optional wordings</w:t>
      </w:r>
      <w:r w:rsidRPr="00E30921">
        <w:rPr>
          <w:rFonts w:ascii="Times New Roman" w:hAnsi="Times New Roman" w:cs="Times New Roman"/>
          <w:bCs/>
          <w:color w:val="auto"/>
        </w:rPr>
        <w:t>.</w:t>
      </w:r>
    </w:p>
    <w:p w14:paraId="4312BE12" w14:textId="77777777" w:rsidR="00B732C6" w:rsidRPr="0038055C" w:rsidRDefault="00B732C6" w:rsidP="00B732C6">
      <w:pPr>
        <w:pStyle w:val="Default"/>
        <w:spacing w:before="120" w:after="60"/>
        <w:jc w:val="both"/>
        <w:rPr>
          <w:rFonts w:ascii="Times New Roman" w:hAnsi="Times New Roman" w:cs="Times New Roman"/>
          <w:bCs/>
          <w:color w:val="auto"/>
        </w:rPr>
      </w:pPr>
      <w:r w:rsidRPr="00E30921">
        <w:rPr>
          <w:rFonts w:ascii="Times New Roman" w:hAnsi="Times New Roman" w:cs="Times New Roman"/>
          <w:bCs/>
          <w:color w:val="auto"/>
          <w:bdr w:val="single" w:sz="4" w:space="0" w:color="auto"/>
          <w:shd w:val="clear" w:color="auto" w:fill="FFE599"/>
        </w:rPr>
        <w:t xml:space="preserve"> </w:t>
      </w:r>
      <w:r w:rsidRPr="00E30921">
        <w:rPr>
          <w:rFonts w:ascii="Times New Roman" w:hAnsi="Times New Roman" w:cs="Times New Roman"/>
          <w:bCs/>
          <w:i/>
          <w:iCs/>
          <w:color w:val="auto"/>
          <w:bdr w:val="single" w:sz="4" w:space="0" w:color="auto"/>
          <w:shd w:val="clear" w:color="auto" w:fill="FFE599"/>
        </w:rPr>
        <w:t>Notes in orange boxes</w:t>
      </w:r>
      <w:r w:rsidRPr="0038055C">
        <w:rPr>
          <w:rFonts w:ascii="Times New Roman" w:hAnsi="Times New Roman" w:cs="Times New Roman"/>
          <w:bCs/>
          <w:color w:val="auto"/>
          <w:bdr w:val="single" w:sz="4" w:space="0" w:color="auto"/>
          <w:shd w:val="clear" w:color="auto" w:fill="FFE599"/>
        </w:rPr>
        <w:t xml:space="preserve"> </w:t>
      </w:r>
      <w:r w:rsidRPr="0038055C">
        <w:rPr>
          <w:rFonts w:ascii="Times New Roman" w:hAnsi="Times New Roman" w:cs="Times New Roman"/>
          <w:bCs/>
          <w:color w:val="auto"/>
        </w:rPr>
        <w:t xml:space="preserve"> are </w:t>
      </w:r>
      <w:r w:rsidRPr="0038055C">
        <w:rPr>
          <w:rFonts w:ascii="Times New Roman" w:hAnsi="Times New Roman" w:cs="Times New Roman"/>
          <w:b/>
          <w:bCs/>
          <w:color w:val="auto"/>
        </w:rPr>
        <w:t>for information/explanation purposes only</w:t>
      </w:r>
      <w:r w:rsidRPr="00E30921">
        <w:rPr>
          <w:rFonts w:ascii="Times New Roman" w:hAnsi="Times New Roman" w:cs="Times New Roman"/>
          <w:bCs/>
          <w:color w:val="auto"/>
        </w:rPr>
        <w:t>, and they would not appear in the actual Quality Agreement.</w:t>
      </w:r>
    </w:p>
    <w:p w14:paraId="41129779" w14:textId="3827CE12" w:rsidR="00B732C6" w:rsidRPr="00732023" w:rsidRDefault="00B732C6" w:rsidP="00B732C6">
      <w:pPr>
        <w:pStyle w:val="Default"/>
        <w:spacing w:before="120" w:after="60"/>
        <w:jc w:val="both"/>
        <w:rPr>
          <w:rFonts w:ascii="Times New Roman" w:hAnsi="Times New Roman" w:cs="Times New Roman"/>
          <w:bCs/>
          <w:color w:val="auto"/>
        </w:rPr>
      </w:pPr>
      <w:r w:rsidRPr="00732023">
        <w:rPr>
          <w:rFonts w:ascii="Times New Roman" w:hAnsi="Times New Roman" w:cs="Times New Roman"/>
          <w:bCs/>
          <w:color w:val="auto"/>
          <w:bdr w:val="single" w:sz="4" w:space="0" w:color="auto"/>
          <w:shd w:val="clear" w:color="auto" w:fill="CCFFCC"/>
        </w:rPr>
        <w:t xml:space="preserve"> Text in green boxes </w:t>
      </w:r>
      <w:r w:rsidRPr="00F522D8">
        <w:rPr>
          <w:rFonts w:ascii="Times New Roman" w:hAnsi="Times New Roman" w:cs="Times New Roman"/>
          <w:bCs/>
          <w:color w:val="auto"/>
        </w:rPr>
        <w:t xml:space="preserve">  represents specific conditions for “</w:t>
      </w:r>
      <w:r w:rsidRPr="001E093A">
        <w:rPr>
          <w:rFonts w:ascii="Times New Roman" w:hAnsi="Times New Roman" w:cs="Times New Roman"/>
          <w:b/>
          <w:bCs/>
          <w:color w:val="auto"/>
        </w:rPr>
        <w:t xml:space="preserve">exclusive </w:t>
      </w:r>
      <w:r w:rsidR="001558CB" w:rsidRPr="001E093A">
        <w:rPr>
          <w:rFonts w:ascii="Times New Roman" w:hAnsi="Times New Roman" w:cs="Times New Roman"/>
          <w:b/>
          <w:bCs/>
          <w:color w:val="auto"/>
        </w:rPr>
        <w:t>PRODUCT</w:t>
      </w:r>
      <w:r w:rsidRPr="001E093A">
        <w:rPr>
          <w:rFonts w:ascii="Times New Roman" w:hAnsi="Times New Roman" w:cs="Times New Roman"/>
          <w:bCs/>
          <w:color w:val="auto"/>
        </w:rPr>
        <w:t>” only, i.e.</w:t>
      </w:r>
      <w:r w:rsidR="00EA2C03">
        <w:rPr>
          <w:rFonts w:ascii="Times New Roman" w:hAnsi="Times New Roman" w:cs="Times New Roman"/>
          <w:bCs/>
          <w:color w:val="auto"/>
        </w:rPr>
        <w:t>,</w:t>
      </w:r>
      <w:r w:rsidRPr="001E093A">
        <w:rPr>
          <w:rFonts w:ascii="Times New Roman" w:hAnsi="Times New Roman" w:cs="Times New Roman"/>
          <w:bCs/>
          <w:color w:val="auto"/>
        </w:rPr>
        <w:t xml:space="preserve"> </w:t>
      </w:r>
      <w:r w:rsidRPr="0038055C">
        <w:rPr>
          <w:rFonts w:ascii="Times New Roman" w:hAnsi="Times New Roman" w:cs="Times New Roman"/>
          <w:bCs/>
          <w:color w:val="auto"/>
        </w:rPr>
        <w:t>APIs or intermediates exclusively made for one customer under a toll manufacturing contract as to EU GMP Guide Part I, chapter 7 or ICH Q7, chapter 16 (“Contract Manufacturing”, also known as “Custom Synthesis”)</w:t>
      </w:r>
      <w:r w:rsidRPr="00732023">
        <w:rPr>
          <w:rFonts w:ascii="Times New Roman" w:hAnsi="Times New Roman" w:cs="Times New Roman"/>
          <w:bCs/>
          <w:color w:val="auto"/>
        </w:rPr>
        <w:t>. These articles should be removed if not applicable.</w:t>
      </w:r>
    </w:p>
    <w:p w14:paraId="0149DC1F" w14:textId="77777777" w:rsidR="00B732C6" w:rsidRPr="001E093A" w:rsidRDefault="00B732C6" w:rsidP="00B732C6">
      <w:pPr>
        <w:rPr>
          <w:b/>
          <w:i/>
          <w:iCs/>
          <w:sz w:val="20"/>
          <w:lang w:val="en-GB"/>
        </w:rPr>
      </w:pPr>
    </w:p>
    <w:p w14:paraId="098E389A" w14:textId="77777777" w:rsidR="00B732C6" w:rsidRPr="001E093A" w:rsidRDefault="00B732C6" w:rsidP="00B732C6">
      <w:pPr>
        <w:spacing w:before="20" w:after="20"/>
        <w:rPr>
          <w:b/>
          <w:bCs/>
          <w:sz w:val="22"/>
          <w:szCs w:val="22"/>
          <w:lang w:val="en-GB"/>
        </w:rPr>
      </w:pPr>
    </w:p>
    <w:p w14:paraId="10BC177C" w14:textId="44484F8F" w:rsidR="00F240DE" w:rsidRPr="00FF0167" w:rsidRDefault="00827F1C" w:rsidP="00F240DE">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FF0167">
        <w:rPr>
          <w:rFonts w:ascii="Times New Roman" w:hAnsi="Times New Roman" w:cs="Times New Roman"/>
          <w:bCs/>
          <w:color w:val="auto"/>
          <w:sz w:val="22"/>
          <w:szCs w:val="22"/>
        </w:rPr>
        <w:br w:type="page"/>
      </w:r>
      <w:r w:rsidR="00F240DE" w:rsidRPr="00FF0167">
        <w:rPr>
          <w:rFonts w:ascii="Times New Roman" w:hAnsi="Times New Roman" w:cs="Times New Roman"/>
          <w:b/>
          <w:color w:val="auto"/>
        </w:rPr>
        <w:lastRenderedPageBreak/>
        <w:t>I.</w:t>
      </w:r>
      <w:r w:rsidR="00F240DE" w:rsidRPr="00FF0167">
        <w:rPr>
          <w:rFonts w:ascii="Times New Roman" w:hAnsi="Times New Roman" w:cs="Times New Roman"/>
          <w:b/>
          <w:color w:val="auto"/>
        </w:rPr>
        <w:tab/>
        <w:t>Introduction</w:t>
      </w:r>
      <w:r w:rsidR="00703DEA" w:rsidRPr="00FF0167">
        <w:rPr>
          <w:rFonts w:ascii="Times New Roman" w:hAnsi="Times New Roman" w:cs="Times New Roman"/>
          <w:b/>
          <w:color w:val="auto"/>
        </w:rPr>
        <w:t xml:space="preserve"> </w:t>
      </w:r>
      <w:r w:rsidR="00F240DE" w:rsidRPr="00FF0167">
        <w:rPr>
          <w:rFonts w:ascii="Times New Roman" w:hAnsi="Times New Roman" w:cs="Times New Roman"/>
          <w:b/>
          <w:color w:val="auto"/>
        </w:rPr>
        <w:t>/</w:t>
      </w:r>
      <w:r w:rsidR="00703DEA" w:rsidRPr="00FF0167">
        <w:rPr>
          <w:rFonts w:ascii="Times New Roman" w:hAnsi="Times New Roman" w:cs="Times New Roman"/>
          <w:b/>
          <w:color w:val="auto"/>
        </w:rPr>
        <w:t xml:space="preserve"> </w:t>
      </w:r>
      <w:r w:rsidR="00F240DE" w:rsidRPr="00FF0167">
        <w:rPr>
          <w:rFonts w:ascii="Times New Roman" w:hAnsi="Times New Roman" w:cs="Times New Roman"/>
          <w:b/>
          <w:color w:val="auto"/>
        </w:rPr>
        <w:t>Purpose</w:t>
      </w:r>
      <w:r w:rsidR="00703DEA" w:rsidRPr="00FF0167">
        <w:rPr>
          <w:rFonts w:ascii="Times New Roman" w:hAnsi="Times New Roman" w:cs="Times New Roman"/>
          <w:b/>
          <w:color w:val="auto"/>
        </w:rPr>
        <w:t xml:space="preserve"> </w:t>
      </w:r>
      <w:r w:rsidR="00F240DE" w:rsidRPr="00FF0167">
        <w:rPr>
          <w:rFonts w:ascii="Times New Roman" w:hAnsi="Times New Roman" w:cs="Times New Roman"/>
          <w:b/>
          <w:color w:val="auto"/>
        </w:rPr>
        <w:t>/</w:t>
      </w:r>
      <w:r w:rsidR="00703DEA" w:rsidRPr="00FF0167">
        <w:rPr>
          <w:rFonts w:ascii="Times New Roman" w:hAnsi="Times New Roman" w:cs="Times New Roman"/>
          <w:b/>
          <w:color w:val="auto"/>
        </w:rPr>
        <w:t xml:space="preserve"> </w:t>
      </w:r>
      <w:r w:rsidR="00F240DE" w:rsidRPr="00FF0167">
        <w:rPr>
          <w:rFonts w:ascii="Times New Roman" w:hAnsi="Times New Roman" w:cs="Times New Roman"/>
          <w:b/>
          <w:color w:val="auto"/>
        </w:rPr>
        <w:t>Scope</w:t>
      </w:r>
    </w:p>
    <w:p w14:paraId="1ADDB698" w14:textId="53C26762" w:rsidR="000B7224" w:rsidRPr="00FF0167" w:rsidRDefault="000B7224" w:rsidP="000B7224">
      <w:pPr>
        <w:pStyle w:val="Default"/>
        <w:spacing w:before="120" w:after="60"/>
        <w:jc w:val="both"/>
        <w:rPr>
          <w:rFonts w:ascii="Times New Roman" w:hAnsi="Times New Roman" w:cs="Times New Roman"/>
          <w:bCs/>
          <w:color w:val="auto"/>
        </w:rPr>
      </w:pPr>
      <w:r w:rsidRPr="00FF0167">
        <w:rPr>
          <w:rFonts w:ascii="Times New Roman" w:hAnsi="Times New Roman" w:cs="Times New Roman"/>
          <w:b/>
          <w:color w:val="auto"/>
        </w:rPr>
        <w:t>I.1</w:t>
      </w:r>
      <w:r w:rsidRPr="00FF0167">
        <w:rPr>
          <w:rFonts w:ascii="Times New Roman" w:hAnsi="Times New Roman" w:cs="Times New Roman"/>
          <w:b/>
          <w:color w:val="auto"/>
        </w:rPr>
        <w:tab/>
        <w:t>Parties to the agreement</w:t>
      </w:r>
    </w:p>
    <w:p w14:paraId="46B2AC70" w14:textId="342B5736" w:rsidR="00EA3FCC" w:rsidRPr="00FF0167" w:rsidRDefault="00EA3FCC" w:rsidP="4DF6EE8B">
      <w:pPr>
        <w:pStyle w:val="Default"/>
        <w:pBdr>
          <w:top w:val="single" w:sz="4" w:space="1" w:color="auto"/>
          <w:left w:val="single" w:sz="4" w:space="4" w:color="auto"/>
          <w:bottom w:val="single" w:sz="4" w:space="1" w:color="auto"/>
          <w:right w:val="single" w:sz="4" w:space="4" w:color="auto"/>
        </w:pBdr>
        <w:shd w:val="clear" w:color="auto" w:fill="FFE599" w:themeFill="accent4" w:themeFillTint="66"/>
        <w:spacing w:before="120" w:after="60"/>
        <w:jc w:val="both"/>
        <w:rPr>
          <w:rFonts w:ascii="Times New Roman" w:hAnsi="Times New Roman" w:cs="Times New Roman"/>
          <w:i/>
          <w:iCs/>
          <w:color w:val="auto"/>
        </w:rPr>
      </w:pPr>
      <w:r w:rsidRPr="4DF6EE8B">
        <w:rPr>
          <w:rFonts w:ascii="Times New Roman" w:hAnsi="Times New Roman" w:cs="Times New Roman"/>
          <w:i/>
          <w:iCs/>
          <w:color w:val="auto"/>
        </w:rPr>
        <w:t xml:space="preserve">Note: </w:t>
      </w:r>
      <w:r w:rsidR="00436B0F" w:rsidRPr="4DF6EE8B">
        <w:rPr>
          <w:rFonts w:ascii="Times New Roman" w:hAnsi="Times New Roman" w:cs="Times New Roman"/>
          <w:i/>
          <w:iCs/>
          <w:color w:val="auto"/>
        </w:rPr>
        <w:t xml:space="preserve">Although </w:t>
      </w:r>
      <w:r w:rsidRPr="4DF6EE8B">
        <w:rPr>
          <w:rFonts w:ascii="Times New Roman" w:hAnsi="Times New Roman" w:cs="Times New Roman"/>
          <w:i/>
          <w:iCs/>
          <w:color w:val="auto"/>
        </w:rPr>
        <w:t>the APIC template is intended for Quality Agreements between API/intermediate “manufacturers” and their customers, the more general term “SUPPLIER” is used in the template instead of “MANUFACTURER”. The reason is that even if you buy an API or intermediate from the original manufacturer you may be invoiced by another legal entity or the Supply Agreement is concluded with another legal entity of the same company, especially if the manufacturing site is part of a bigger company (also see next note).</w:t>
      </w:r>
    </w:p>
    <w:p w14:paraId="4F8E2442" w14:textId="77777777" w:rsidR="00EA3FCC" w:rsidRPr="00FF0167" w:rsidRDefault="000B7224" w:rsidP="008B068F">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This Quality Agreement is by and between </w:t>
      </w:r>
      <w:r w:rsidRPr="00FF0167">
        <w:rPr>
          <w:rFonts w:ascii="Times New Roman" w:hAnsi="Times New Roman" w:cs="Times New Roman"/>
          <w:bCs/>
          <w:color w:val="auto"/>
          <w:highlight w:val="yellow"/>
        </w:rPr>
        <w:t>&lt;</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full supplier name</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&gt;</w:t>
      </w:r>
      <w:r w:rsidRPr="00FF0167">
        <w:rPr>
          <w:rFonts w:ascii="Times New Roman" w:hAnsi="Times New Roman" w:cs="Times New Roman"/>
          <w:bCs/>
          <w:color w:val="auto"/>
        </w:rPr>
        <w:t xml:space="preserve"> located at </w:t>
      </w:r>
      <w:r w:rsidRPr="00FF0167">
        <w:rPr>
          <w:rFonts w:ascii="Times New Roman" w:hAnsi="Times New Roman" w:cs="Times New Roman"/>
          <w:bCs/>
          <w:color w:val="auto"/>
          <w:highlight w:val="yellow"/>
        </w:rPr>
        <w:t>&lt;</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full supplier address</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&gt;</w:t>
      </w:r>
      <w:r w:rsidRPr="00FF0167">
        <w:rPr>
          <w:rFonts w:ascii="Times New Roman" w:hAnsi="Times New Roman" w:cs="Times New Roman"/>
          <w:bCs/>
          <w:color w:val="auto"/>
        </w:rPr>
        <w:t xml:space="preserve">, hereafter referred to as SUPPLIER and </w:t>
      </w:r>
      <w:r w:rsidRPr="00FF0167">
        <w:rPr>
          <w:rFonts w:ascii="Times New Roman" w:hAnsi="Times New Roman" w:cs="Times New Roman"/>
          <w:bCs/>
          <w:color w:val="auto"/>
          <w:highlight w:val="yellow"/>
        </w:rPr>
        <w:t>&lt;</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full customer name</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&gt;</w:t>
      </w:r>
      <w:r w:rsidRPr="00FF0167">
        <w:rPr>
          <w:rFonts w:ascii="Times New Roman" w:hAnsi="Times New Roman" w:cs="Times New Roman"/>
          <w:bCs/>
          <w:color w:val="auto"/>
        </w:rPr>
        <w:t xml:space="preserve"> located at </w:t>
      </w:r>
      <w:r w:rsidRPr="00FF0167">
        <w:rPr>
          <w:rFonts w:ascii="Times New Roman" w:hAnsi="Times New Roman" w:cs="Times New Roman"/>
          <w:bCs/>
          <w:color w:val="auto"/>
          <w:highlight w:val="yellow"/>
        </w:rPr>
        <w:t>&lt;</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full customer address</w:t>
      </w:r>
      <w:r w:rsidR="007D23E3" w:rsidRPr="00FF0167">
        <w:rPr>
          <w:rFonts w:ascii="Times New Roman" w:hAnsi="Times New Roman" w:cs="Times New Roman"/>
          <w:bCs/>
          <w:color w:val="auto"/>
          <w:highlight w:val="yellow"/>
        </w:rPr>
        <w:t xml:space="preserve"> </w:t>
      </w:r>
      <w:r w:rsidRPr="00FF0167">
        <w:rPr>
          <w:rFonts w:ascii="Times New Roman" w:hAnsi="Times New Roman" w:cs="Times New Roman"/>
          <w:bCs/>
          <w:color w:val="auto"/>
          <w:highlight w:val="yellow"/>
        </w:rPr>
        <w:t>&gt;</w:t>
      </w:r>
      <w:r w:rsidRPr="00FF0167">
        <w:rPr>
          <w:rFonts w:ascii="Times New Roman" w:hAnsi="Times New Roman" w:cs="Times New Roman"/>
          <w:bCs/>
          <w:color w:val="auto"/>
        </w:rPr>
        <w:t>, hereafter referred to as CUSTOMER.</w:t>
      </w:r>
    </w:p>
    <w:p w14:paraId="1B11D8C9" w14:textId="77777777" w:rsidR="000B7224" w:rsidRPr="00FF0167" w:rsidRDefault="000B7224" w:rsidP="008B068F">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Whereas, SUPPLIER </w:t>
      </w:r>
      <w:r w:rsidR="007D23E3" w:rsidRPr="00FF0167">
        <w:rPr>
          <w:rFonts w:ascii="Times New Roman" w:hAnsi="Times New Roman" w:cs="Times New Roman"/>
          <w:bCs/>
          <w:color w:val="auto"/>
        </w:rPr>
        <w:t xml:space="preserve">manufactures and </w:t>
      </w:r>
      <w:r w:rsidRPr="00FF0167">
        <w:rPr>
          <w:rFonts w:ascii="Times New Roman" w:hAnsi="Times New Roman" w:cs="Times New Roman"/>
          <w:bCs/>
          <w:color w:val="auto"/>
        </w:rPr>
        <w:t xml:space="preserve">supplies </w:t>
      </w:r>
      <w:r w:rsidR="007D23E3" w:rsidRPr="00FF0167">
        <w:rPr>
          <w:rFonts w:ascii="Times New Roman" w:hAnsi="Times New Roman" w:cs="Times New Roman"/>
          <w:bCs/>
          <w:color w:val="auto"/>
        </w:rPr>
        <w:t>Active Pharmaceutical Ingredients (</w:t>
      </w:r>
      <w:r w:rsidRPr="00FF0167">
        <w:rPr>
          <w:rFonts w:ascii="Times New Roman" w:hAnsi="Times New Roman" w:cs="Times New Roman"/>
          <w:bCs/>
          <w:color w:val="auto"/>
        </w:rPr>
        <w:t>APIs</w:t>
      </w:r>
      <w:r w:rsidR="007D23E3" w:rsidRPr="00FF0167">
        <w:rPr>
          <w:rFonts w:ascii="Times New Roman" w:hAnsi="Times New Roman" w:cs="Times New Roman"/>
          <w:bCs/>
          <w:color w:val="auto"/>
        </w:rPr>
        <w:t>)</w:t>
      </w:r>
      <w:r w:rsidRPr="00FF0167">
        <w:rPr>
          <w:rFonts w:ascii="Times New Roman" w:hAnsi="Times New Roman" w:cs="Times New Roman"/>
          <w:bCs/>
          <w:color w:val="auto"/>
        </w:rPr>
        <w:t xml:space="preserve"> suitable for pharmaceutical use </w:t>
      </w:r>
      <w:r w:rsidR="00391726" w:rsidRPr="00FF0167">
        <w:rPr>
          <w:rFonts w:ascii="Times New Roman" w:hAnsi="Times New Roman" w:cs="Times New Roman"/>
          <w:bCs/>
          <w:color w:val="auto"/>
        </w:rPr>
        <w:t>(</w:t>
      </w:r>
      <w:r w:rsidR="00391726" w:rsidRPr="008B068F">
        <w:rPr>
          <w:rFonts w:ascii="Times New Roman" w:hAnsi="Times New Roman" w:cs="Times New Roman"/>
          <w:bCs/>
          <w:color w:val="auto"/>
          <w:highlight w:val="yellow"/>
        </w:rPr>
        <w:t>alternatively: API intermediates suitable for production of APIs</w:t>
      </w:r>
      <w:r w:rsidR="00391726" w:rsidRPr="00FF0167">
        <w:rPr>
          <w:rFonts w:ascii="Times New Roman" w:hAnsi="Times New Roman" w:cs="Times New Roman"/>
          <w:bCs/>
          <w:color w:val="auto"/>
        </w:rPr>
        <w:t xml:space="preserve">) </w:t>
      </w:r>
      <w:r w:rsidRPr="00FF0167">
        <w:rPr>
          <w:rFonts w:ascii="Times New Roman" w:hAnsi="Times New Roman" w:cs="Times New Roman"/>
          <w:bCs/>
          <w:color w:val="auto"/>
        </w:rPr>
        <w:t>to CUSTOMER.</w:t>
      </w:r>
    </w:p>
    <w:p w14:paraId="6E3D0ECD" w14:textId="77777777" w:rsidR="00640B6D" w:rsidRPr="008B068F" w:rsidRDefault="00D635F2" w:rsidP="008B068F">
      <w:pPr>
        <w:pStyle w:val="Default"/>
        <w:spacing w:before="120" w:after="60"/>
        <w:jc w:val="both"/>
        <w:rPr>
          <w:rFonts w:ascii="Times New Roman" w:hAnsi="Times New Roman" w:cs="Times New Roman"/>
          <w:bCs/>
          <w:color w:val="auto"/>
        </w:rPr>
      </w:pPr>
      <w:r w:rsidRPr="008B068F">
        <w:rPr>
          <w:rFonts w:ascii="Times New Roman" w:hAnsi="Times New Roman" w:cs="Times New Roman"/>
          <w:bCs/>
          <w:color w:val="auto"/>
        </w:rPr>
        <w:t>CUSTOMER and SUPPLIER</w:t>
      </w:r>
      <w:r w:rsidR="00640B6D" w:rsidRPr="008B068F">
        <w:rPr>
          <w:rFonts w:ascii="Times New Roman" w:hAnsi="Times New Roman" w:cs="Times New Roman"/>
          <w:bCs/>
          <w:color w:val="auto"/>
        </w:rPr>
        <w:t xml:space="preserve"> may each be referred to herein individually as a “Party” and collectively as the “Parties.”</w:t>
      </w:r>
    </w:p>
    <w:p w14:paraId="376DBF8A" w14:textId="7D9830A3" w:rsidR="00EA3FCC" w:rsidRPr="00FF0167" w:rsidRDefault="00EA3FCC"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bookmarkStart w:id="2" w:name="OLE_LINK5"/>
      <w:r w:rsidRPr="00FF0167">
        <w:rPr>
          <w:rFonts w:ascii="Times New Roman" w:hAnsi="Times New Roman" w:cs="Times New Roman"/>
          <w:bCs/>
          <w:i/>
          <w:iCs/>
          <w:color w:val="auto"/>
        </w:rPr>
        <w:t xml:space="preserve">Note: </w:t>
      </w:r>
      <w:r w:rsidR="00436B0F" w:rsidRPr="00FF0167">
        <w:rPr>
          <w:rFonts w:ascii="Times New Roman" w:hAnsi="Times New Roman" w:cs="Times New Roman"/>
          <w:bCs/>
          <w:i/>
          <w:iCs/>
          <w:color w:val="auto"/>
        </w:rPr>
        <w:t xml:space="preserve">In </w:t>
      </w:r>
      <w:r w:rsidRPr="00FF0167">
        <w:rPr>
          <w:rFonts w:ascii="Times New Roman" w:hAnsi="Times New Roman" w:cs="Times New Roman"/>
          <w:bCs/>
          <w:i/>
          <w:iCs/>
          <w:color w:val="auto"/>
        </w:rPr>
        <w:t xml:space="preserve">case the Party that supplies the API(s) or intermediate(s) is a different legal entity within the same company, or the manufacturing sites involved in the manufacture of the API(s) or intermediate(s) are different legal entities of the same company, the following additional </w:t>
      </w:r>
      <w:r w:rsidR="00436B0F" w:rsidRPr="00FF0167">
        <w:rPr>
          <w:rFonts w:ascii="Times New Roman" w:hAnsi="Times New Roman" w:cs="Times New Roman"/>
          <w:bCs/>
          <w:i/>
          <w:iCs/>
          <w:color w:val="auto"/>
        </w:rPr>
        <w:t xml:space="preserve">paragraph </w:t>
      </w:r>
      <w:r w:rsidRPr="00FF0167">
        <w:rPr>
          <w:rFonts w:ascii="Times New Roman" w:hAnsi="Times New Roman" w:cs="Times New Roman"/>
          <w:bCs/>
          <w:i/>
          <w:iCs/>
          <w:color w:val="auto"/>
        </w:rPr>
        <w:t>would be appropriate:</w:t>
      </w:r>
    </w:p>
    <w:bookmarkEnd w:id="2"/>
    <w:p w14:paraId="0859EEB9" w14:textId="77777777" w:rsidR="00EA3FCC" w:rsidRPr="00FF0167" w:rsidRDefault="00EA3FCC" w:rsidP="00EA3FC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SUPPLIER sells and markets products produced by itself or its affiliates, inter alia </w:t>
      </w:r>
      <w:r w:rsidRPr="00FF0167">
        <w:rPr>
          <w:rFonts w:ascii="Times New Roman" w:hAnsi="Times New Roman" w:cs="Times New Roman"/>
          <w:bCs/>
          <w:color w:val="auto"/>
          <w:highlight w:val="yellow"/>
        </w:rPr>
        <w:t>&lt;full affiliate(s) name&gt;</w:t>
      </w:r>
      <w:r w:rsidRPr="00FF0167">
        <w:rPr>
          <w:rFonts w:ascii="Times New Roman" w:hAnsi="Times New Roman" w:cs="Times New Roman"/>
          <w:bCs/>
          <w:color w:val="auto"/>
        </w:rPr>
        <w:t xml:space="preserve"> located at </w:t>
      </w:r>
      <w:r w:rsidRPr="00FF0167">
        <w:rPr>
          <w:rFonts w:ascii="Times New Roman" w:hAnsi="Times New Roman" w:cs="Times New Roman"/>
          <w:bCs/>
          <w:color w:val="auto"/>
          <w:highlight w:val="yellow"/>
        </w:rPr>
        <w:t>&lt;full affiliate(s) address&gt;</w:t>
      </w:r>
      <w:r w:rsidRPr="00FF0167">
        <w:rPr>
          <w:rFonts w:ascii="Times New Roman" w:hAnsi="Times New Roman" w:cs="Times New Roman"/>
          <w:bCs/>
          <w:color w:val="auto"/>
        </w:rPr>
        <w:t>, which affiliates have the ability and desire to, as sub-contractors, manufacture and SUPPLIER has the desire to supply the products. SUPPLIER is responsible for the trade and sample packaging of the released products. Each reference to SUPPLIER shall in the following hence be interpreted as a reference to SUPPLIER and/or the manufacturing entity, as applicable.</w:t>
      </w:r>
    </w:p>
    <w:p w14:paraId="7D27DDA9" w14:textId="0C4E274B" w:rsidR="00EB50CC" w:rsidRPr="00FF0167" w:rsidRDefault="00EB50CC" w:rsidP="00EB50CC">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Note: If necessary, the following definition of “Affiliate” may be added to the preceding paragraph or listed in the Definitions section (I.4).</w:t>
      </w:r>
    </w:p>
    <w:p w14:paraId="7D6F8DE8" w14:textId="77777777" w:rsidR="00EB50CC" w:rsidRPr="00FF0167" w:rsidRDefault="00EB50CC" w:rsidP="00EB50C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For the purposes of this Quality Agreement, the term “Affiliate” shall mean any company controlling, controlled by or under common control with the respective Party. The term “control” shall mean the possession, directly or indirectly, of more than 50 % of the respective shares or the power to direct the management or policies of such company or Party.</w:t>
      </w:r>
    </w:p>
    <w:p w14:paraId="3BA404AD" w14:textId="77777777" w:rsidR="00EA3FCC" w:rsidRPr="00FF0167" w:rsidRDefault="00EA3FCC" w:rsidP="008B1243">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The </w:t>
      </w:r>
      <w:r w:rsidR="00F87A74" w:rsidRPr="00FF0167">
        <w:rPr>
          <w:rFonts w:ascii="Times New Roman" w:hAnsi="Times New Roman" w:cs="Times New Roman"/>
          <w:bCs/>
          <w:color w:val="auto"/>
        </w:rPr>
        <w:t>mention</w:t>
      </w:r>
      <w:r w:rsidRPr="00FF0167">
        <w:rPr>
          <w:rFonts w:ascii="Times New Roman" w:hAnsi="Times New Roman" w:cs="Times New Roman"/>
          <w:bCs/>
          <w:color w:val="auto"/>
        </w:rPr>
        <w:t xml:space="preserve">ed Parties wish to </w:t>
      </w:r>
      <w:r w:rsidR="00742ED1" w:rsidRPr="00FF0167">
        <w:rPr>
          <w:rFonts w:ascii="Times New Roman" w:hAnsi="Times New Roman" w:cs="Times New Roman"/>
          <w:bCs/>
          <w:color w:val="auto"/>
        </w:rPr>
        <w:t xml:space="preserve">further </w:t>
      </w:r>
      <w:r w:rsidRPr="00FF0167">
        <w:rPr>
          <w:rFonts w:ascii="Times New Roman" w:hAnsi="Times New Roman" w:cs="Times New Roman"/>
          <w:bCs/>
          <w:color w:val="auto"/>
        </w:rPr>
        <w:t>define the individual responsibilities in relatio</w:t>
      </w:r>
      <w:r w:rsidR="00F87A74" w:rsidRPr="00FF0167">
        <w:rPr>
          <w:rFonts w:ascii="Times New Roman" w:hAnsi="Times New Roman" w:cs="Times New Roman"/>
          <w:bCs/>
          <w:color w:val="auto"/>
        </w:rPr>
        <w:t xml:space="preserve">n to the quality aspects of </w:t>
      </w:r>
      <w:r w:rsidRPr="00FF0167">
        <w:rPr>
          <w:rFonts w:ascii="Times New Roman" w:hAnsi="Times New Roman" w:cs="Times New Roman"/>
          <w:bCs/>
          <w:color w:val="auto"/>
        </w:rPr>
        <w:t>manufacturing</w:t>
      </w:r>
      <w:r w:rsidR="007D23E3" w:rsidRPr="00FF0167">
        <w:rPr>
          <w:rFonts w:ascii="Times New Roman" w:hAnsi="Times New Roman" w:cs="Times New Roman"/>
          <w:bCs/>
          <w:color w:val="auto"/>
        </w:rPr>
        <w:t>, control</w:t>
      </w:r>
      <w:r w:rsidRPr="00FF0167">
        <w:rPr>
          <w:rFonts w:ascii="Times New Roman" w:hAnsi="Times New Roman" w:cs="Times New Roman"/>
          <w:bCs/>
          <w:color w:val="auto"/>
        </w:rPr>
        <w:t xml:space="preserve"> and acceptability of </w:t>
      </w:r>
      <w:r w:rsidR="00F87A74" w:rsidRPr="00FF0167">
        <w:rPr>
          <w:rFonts w:ascii="Times New Roman" w:hAnsi="Times New Roman" w:cs="Times New Roman"/>
          <w:bCs/>
          <w:color w:val="auto"/>
        </w:rPr>
        <w:t>the p</w:t>
      </w:r>
      <w:r w:rsidRPr="00FF0167">
        <w:rPr>
          <w:rFonts w:ascii="Times New Roman" w:hAnsi="Times New Roman" w:cs="Times New Roman"/>
          <w:bCs/>
          <w:color w:val="auto"/>
        </w:rPr>
        <w:t>roduct</w:t>
      </w:r>
      <w:r w:rsidR="00F87A74" w:rsidRPr="00FF0167">
        <w:rPr>
          <w:rFonts w:ascii="Times New Roman" w:hAnsi="Times New Roman" w:cs="Times New Roman"/>
          <w:bCs/>
          <w:color w:val="auto"/>
        </w:rPr>
        <w:t>s</w:t>
      </w:r>
      <w:r w:rsidRPr="00FF0167">
        <w:rPr>
          <w:rFonts w:ascii="Times New Roman" w:hAnsi="Times New Roman" w:cs="Times New Roman"/>
          <w:bCs/>
          <w:color w:val="auto"/>
        </w:rPr>
        <w:t xml:space="preserve"> </w:t>
      </w:r>
      <w:r w:rsidR="00F87A74" w:rsidRPr="00FF0167">
        <w:rPr>
          <w:rFonts w:ascii="Times New Roman" w:hAnsi="Times New Roman" w:cs="Times New Roman"/>
          <w:bCs/>
          <w:color w:val="auto"/>
        </w:rPr>
        <w:t xml:space="preserve">manufactured and supplied to CUSTOMER by SUPPLIER </w:t>
      </w:r>
      <w:r w:rsidRPr="00FF0167">
        <w:rPr>
          <w:rFonts w:ascii="Times New Roman" w:hAnsi="Times New Roman" w:cs="Times New Roman"/>
          <w:bCs/>
          <w:color w:val="auto"/>
        </w:rPr>
        <w:t xml:space="preserve">to ensure compliance with </w:t>
      </w:r>
      <w:r w:rsidR="00F87A74" w:rsidRPr="00FF0167">
        <w:rPr>
          <w:rFonts w:ascii="Times New Roman" w:hAnsi="Times New Roman" w:cs="Times New Roman"/>
          <w:bCs/>
          <w:color w:val="auto"/>
        </w:rPr>
        <w:t xml:space="preserve">the </w:t>
      </w:r>
      <w:r w:rsidRPr="00FF0167">
        <w:rPr>
          <w:rFonts w:ascii="Times New Roman" w:hAnsi="Times New Roman" w:cs="Times New Roman"/>
          <w:bCs/>
          <w:color w:val="auto"/>
        </w:rPr>
        <w:t xml:space="preserve">applicable Good Manufacturing Practices (GMPs), the marketing authorizations of </w:t>
      </w:r>
      <w:r w:rsidR="00F87A74" w:rsidRPr="00FF0167">
        <w:rPr>
          <w:rFonts w:ascii="Times New Roman" w:hAnsi="Times New Roman" w:cs="Times New Roman"/>
          <w:bCs/>
          <w:color w:val="auto"/>
        </w:rPr>
        <w:t>CUSTOMER</w:t>
      </w:r>
      <w:r w:rsidR="008B1243" w:rsidRPr="00FF0167">
        <w:rPr>
          <w:rFonts w:ascii="Times New Roman" w:hAnsi="Times New Roman" w:cs="Times New Roman"/>
          <w:bCs/>
          <w:color w:val="auto"/>
        </w:rPr>
        <w:t xml:space="preserve"> related to finished drug products including SUPPLIER’s APIs</w:t>
      </w:r>
      <w:r w:rsidRPr="00FF0167">
        <w:rPr>
          <w:rFonts w:ascii="Times New Roman" w:hAnsi="Times New Roman" w:cs="Times New Roman"/>
          <w:bCs/>
          <w:color w:val="auto"/>
        </w:rPr>
        <w:t xml:space="preserve">, applicable regulatory requirements and </w:t>
      </w:r>
      <w:r w:rsidR="00F87A74" w:rsidRPr="00FF0167">
        <w:rPr>
          <w:rFonts w:ascii="Times New Roman" w:hAnsi="Times New Roman" w:cs="Times New Roman"/>
          <w:bCs/>
          <w:color w:val="auto"/>
        </w:rPr>
        <w:t>any further</w:t>
      </w:r>
      <w:r w:rsidRPr="00FF0167">
        <w:rPr>
          <w:rFonts w:ascii="Times New Roman" w:hAnsi="Times New Roman" w:cs="Times New Roman"/>
          <w:bCs/>
          <w:color w:val="auto"/>
        </w:rPr>
        <w:t xml:space="preserve"> requirements </w:t>
      </w:r>
      <w:r w:rsidR="00F87A74" w:rsidRPr="00FF0167">
        <w:rPr>
          <w:rFonts w:ascii="Times New Roman" w:hAnsi="Times New Roman" w:cs="Times New Roman"/>
          <w:bCs/>
          <w:color w:val="auto"/>
        </w:rPr>
        <w:t>laid down in this agreement</w:t>
      </w:r>
      <w:r w:rsidRPr="00FF0167">
        <w:rPr>
          <w:rFonts w:ascii="Times New Roman" w:hAnsi="Times New Roman" w:cs="Times New Roman"/>
          <w:bCs/>
          <w:color w:val="auto"/>
        </w:rPr>
        <w:t>.</w:t>
      </w:r>
    </w:p>
    <w:p w14:paraId="1E544361" w14:textId="77777777" w:rsidR="00EA3FCC" w:rsidRPr="00FF0167" w:rsidRDefault="00EA3FCC" w:rsidP="008B1243">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In order to achieve this purpose, this Quality Agree</w:t>
      </w:r>
      <w:r w:rsidR="008B1243" w:rsidRPr="00FF0167">
        <w:rPr>
          <w:rFonts w:ascii="Times New Roman" w:hAnsi="Times New Roman" w:cs="Times New Roman"/>
          <w:bCs/>
          <w:color w:val="auto"/>
        </w:rPr>
        <w:t>ment includes a detailed list</w:t>
      </w:r>
      <w:r w:rsidRPr="00FF0167">
        <w:rPr>
          <w:rFonts w:ascii="Times New Roman" w:hAnsi="Times New Roman" w:cs="Times New Roman"/>
          <w:bCs/>
          <w:color w:val="auto"/>
        </w:rPr>
        <w:t xml:space="preserve"> of the activities associated with </w:t>
      </w:r>
      <w:r w:rsidR="008B1243" w:rsidRPr="00FF0167">
        <w:rPr>
          <w:rFonts w:ascii="Times New Roman" w:hAnsi="Times New Roman" w:cs="Times New Roman"/>
          <w:bCs/>
          <w:color w:val="auto"/>
        </w:rPr>
        <w:t xml:space="preserve">the manufacture, inspection, GMP compliance </w:t>
      </w:r>
      <w:r w:rsidRPr="00FF0167">
        <w:rPr>
          <w:rFonts w:ascii="Times New Roman" w:hAnsi="Times New Roman" w:cs="Times New Roman"/>
          <w:bCs/>
          <w:color w:val="auto"/>
        </w:rPr>
        <w:t xml:space="preserve">and acceptability of </w:t>
      </w:r>
      <w:r w:rsidR="008B1243" w:rsidRPr="00FF0167">
        <w:rPr>
          <w:rFonts w:ascii="Times New Roman" w:hAnsi="Times New Roman" w:cs="Times New Roman"/>
          <w:bCs/>
          <w:color w:val="auto"/>
        </w:rPr>
        <w:t xml:space="preserve">the products </w:t>
      </w:r>
      <w:r w:rsidR="008B1243" w:rsidRPr="00FF0167">
        <w:rPr>
          <w:rFonts w:ascii="Times New Roman" w:hAnsi="Times New Roman" w:cs="Times New Roman"/>
          <w:bCs/>
          <w:color w:val="auto"/>
        </w:rPr>
        <w:lastRenderedPageBreak/>
        <w:t>as defined in article I.2 below</w:t>
      </w:r>
      <w:r w:rsidR="00742ED1" w:rsidRPr="00FF0167">
        <w:rPr>
          <w:rFonts w:ascii="Times New Roman" w:hAnsi="Times New Roman" w:cs="Times New Roman"/>
          <w:bCs/>
          <w:color w:val="auto"/>
        </w:rPr>
        <w:t xml:space="preserve">. </w:t>
      </w:r>
      <w:r w:rsidRPr="00FF0167">
        <w:rPr>
          <w:rFonts w:ascii="Times New Roman" w:hAnsi="Times New Roman" w:cs="Times New Roman"/>
          <w:bCs/>
          <w:color w:val="auto"/>
        </w:rPr>
        <w:t xml:space="preserve">Unless otherwise indicated, responsibility for each activity is assigned to either </w:t>
      </w:r>
      <w:r w:rsidR="008B1243" w:rsidRPr="00FF0167">
        <w:rPr>
          <w:rFonts w:ascii="Times New Roman" w:hAnsi="Times New Roman" w:cs="Times New Roman"/>
          <w:bCs/>
          <w:color w:val="auto"/>
        </w:rPr>
        <w:t>CUSTOMER</w:t>
      </w:r>
      <w:r w:rsidRPr="00FF0167">
        <w:rPr>
          <w:rFonts w:ascii="Times New Roman" w:hAnsi="Times New Roman" w:cs="Times New Roman"/>
          <w:bCs/>
          <w:color w:val="auto"/>
        </w:rPr>
        <w:t xml:space="preserve"> or S</w:t>
      </w:r>
      <w:r w:rsidR="008B1243" w:rsidRPr="00FF0167">
        <w:rPr>
          <w:rFonts w:ascii="Times New Roman" w:hAnsi="Times New Roman" w:cs="Times New Roman"/>
          <w:bCs/>
          <w:color w:val="auto"/>
        </w:rPr>
        <w:t>UPPLIER,</w:t>
      </w:r>
      <w:r w:rsidRPr="00FF0167">
        <w:rPr>
          <w:rFonts w:ascii="Times New Roman" w:hAnsi="Times New Roman" w:cs="Times New Roman"/>
          <w:bCs/>
          <w:color w:val="auto"/>
        </w:rPr>
        <w:t xml:space="preserve"> or to both Parties.</w:t>
      </w:r>
    </w:p>
    <w:p w14:paraId="21A9B49C" w14:textId="77777777" w:rsidR="00DE1B83" w:rsidRPr="001E093A" w:rsidRDefault="00DE1B83" w:rsidP="00F240DE">
      <w:pPr>
        <w:rPr>
          <w:szCs w:val="24"/>
          <w:lang w:val="en-GB"/>
        </w:rPr>
      </w:pPr>
    </w:p>
    <w:p w14:paraId="5950388F" w14:textId="77777777" w:rsidR="00EA3FCC" w:rsidRPr="00FF0167" w:rsidRDefault="00EA3FCC" w:rsidP="00EA3FCC">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I.2</w:t>
      </w:r>
      <w:r w:rsidRPr="00FF0167">
        <w:rPr>
          <w:rFonts w:ascii="Times New Roman" w:hAnsi="Times New Roman" w:cs="Times New Roman"/>
          <w:b/>
          <w:color w:val="auto"/>
        </w:rPr>
        <w:tab/>
        <w:t>Products covered by the agreement</w:t>
      </w:r>
    </w:p>
    <w:p w14:paraId="75969F30" w14:textId="7F9606A3" w:rsidR="00EA3FCC" w:rsidRPr="00543182" w:rsidRDefault="00EA3FCC" w:rsidP="00EA3FCC">
      <w:pPr>
        <w:pStyle w:val="Default"/>
        <w:spacing w:before="120" w:after="60"/>
        <w:jc w:val="both"/>
        <w:rPr>
          <w:rFonts w:ascii="Times New Roman" w:hAnsi="Times New Roman" w:cs="Times New Roman"/>
          <w:bCs/>
          <w:color w:val="auto"/>
        </w:rPr>
      </w:pPr>
      <w:r w:rsidRPr="0038055C">
        <w:rPr>
          <w:rFonts w:ascii="Times New Roman" w:hAnsi="Times New Roman" w:cs="Times New Roman"/>
          <w:bCs/>
          <w:color w:val="auto"/>
        </w:rPr>
        <w:t xml:space="preserve">This </w:t>
      </w:r>
      <w:r w:rsidRPr="00732023">
        <w:rPr>
          <w:rFonts w:ascii="Times New Roman" w:hAnsi="Times New Roman" w:cs="Times New Roman"/>
          <w:bCs/>
          <w:color w:val="auto"/>
        </w:rPr>
        <w:t xml:space="preserve">Quality Agreement pertains to the following product(s), hereafter referred to as </w:t>
      </w:r>
      <w:r w:rsidR="00F240DE" w:rsidRPr="00B375F4">
        <w:rPr>
          <w:rFonts w:ascii="Times New Roman" w:hAnsi="Times New Roman" w:cs="Times New Roman"/>
          <w:bCs/>
          <w:color w:val="auto"/>
        </w:rPr>
        <w:t>PRODUCT</w:t>
      </w:r>
      <w:r w:rsidRPr="00B375F4">
        <w:rPr>
          <w:rFonts w:ascii="Times New Roman" w:hAnsi="Times New Roman" w:cs="Times New Roman"/>
          <w:bCs/>
          <w:color w:val="auto"/>
        </w:rPr>
        <w:t xml:space="preserve">: </w:t>
      </w:r>
      <w:r w:rsidRPr="00C57C38">
        <w:rPr>
          <w:rFonts w:ascii="Times New Roman" w:hAnsi="Times New Roman" w:cs="Times New Roman"/>
          <w:bCs/>
          <w:color w:val="auto"/>
          <w:highlight w:val="yellow"/>
        </w:rPr>
        <w:t xml:space="preserve">&lt;list </w:t>
      </w:r>
      <w:r w:rsidR="007140E8" w:rsidRPr="00C57C38">
        <w:rPr>
          <w:rFonts w:ascii="Times New Roman" w:hAnsi="Times New Roman" w:cs="Times New Roman"/>
          <w:bCs/>
          <w:color w:val="auto"/>
          <w:highlight w:val="yellow"/>
        </w:rPr>
        <w:t xml:space="preserve">here </w:t>
      </w:r>
      <w:r w:rsidRPr="00C57C38">
        <w:rPr>
          <w:rFonts w:ascii="Times New Roman" w:hAnsi="Times New Roman" w:cs="Times New Roman"/>
          <w:bCs/>
          <w:color w:val="auto"/>
          <w:highlight w:val="yellow"/>
        </w:rPr>
        <w:t xml:space="preserve">or </w:t>
      </w:r>
      <w:r w:rsidR="007140E8" w:rsidRPr="00C57C38">
        <w:rPr>
          <w:rFonts w:ascii="Times New Roman" w:hAnsi="Times New Roman" w:cs="Times New Roman"/>
          <w:bCs/>
          <w:color w:val="auto"/>
          <w:highlight w:val="yellow"/>
        </w:rPr>
        <w:t>refer to Appendix X</w:t>
      </w:r>
      <w:r w:rsidRPr="0006310F">
        <w:rPr>
          <w:rFonts w:ascii="Times New Roman" w:hAnsi="Times New Roman" w:cs="Times New Roman"/>
          <w:bCs/>
          <w:color w:val="auto"/>
          <w:highlight w:val="yellow"/>
        </w:rPr>
        <w:t>&gt;</w:t>
      </w:r>
      <w:r w:rsidRPr="0006310F">
        <w:rPr>
          <w:rFonts w:ascii="Times New Roman" w:hAnsi="Times New Roman" w:cs="Times New Roman"/>
          <w:bCs/>
          <w:color w:val="auto"/>
        </w:rPr>
        <w:t>.</w:t>
      </w:r>
    </w:p>
    <w:p w14:paraId="2E65DB17" w14:textId="77777777" w:rsidR="00F240DE" w:rsidRPr="00543182" w:rsidRDefault="00F240DE" w:rsidP="009320ED">
      <w:pPr>
        <w:rPr>
          <w:sz w:val="22"/>
          <w:lang w:val="en-GB"/>
        </w:rPr>
      </w:pPr>
    </w:p>
    <w:p w14:paraId="1492D581" w14:textId="77777777" w:rsidR="00F240DE" w:rsidRPr="00543182" w:rsidRDefault="00F240DE" w:rsidP="640DAA24">
      <w:pPr>
        <w:pStyle w:val="Default"/>
        <w:spacing w:before="120" w:after="60"/>
        <w:jc w:val="both"/>
        <w:rPr>
          <w:rFonts w:ascii="Times New Roman" w:hAnsi="Times New Roman" w:cs="Times New Roman"/>
          <w:b/>
          <w:bCs/>
          <w:color w:val="auto"/>
        </w:rPr>
      </w:pPr>
      <w:r w:rsidRPr="640DAA24">
        <w:rPr>
          <w:rFonts w:ascii="Times New Roman" w:hAnsi="Times New Roman" w:cs="Times New Roman"/>
          <w:b/>
          <w:bCs/>
          <w:color w:val="auto"/>
        </w:rPr>
        <w:t>I.3</w:t>
      </w:r>
      <w:r>
        <w:tab/>
      </w:r>
      <w:r w:rsidRPr="640DAA24">
        <w:rPr>
          <w:rFonts w:ascii="Times New Roman" w:hAnsi="Times New Roman" w:cs="Times New Roman"/>
          <w:b/>
          <w:bCs/>
          <w:color w:val="auto"/>
        </w:rPr>
        <w:t>Site(s) involved</w:t>
      </w:r>
    </w:p>
    <w:p w14:paraId="601568AA" w14:textId="0D28EDAC" w:rsidR="00F240DE" w:rsidRPr="00B375F4" w:rsidRDefault="00F240DE"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543182">
        <w:rPr>
          <w:rFonts w:ascii="Times New Roman" w:hAnsi="Times New Roman" w:cs="Times New Roman"/>
          <w:bCs/>
          <w:i/>
          <w:iCs/>
          <w:color w:val="auto"/>
        </w:rPr>
        <w:t xml:space="preserve">Note: The </w:t>
      </w:r>
      <w:r w:rsidRPr="002574E5">
        <w:rPr>
          <w:rFonts w:ascii="Times New Roman" w:hAnsi="Times New Roman" w:cs="Times New Roman"/>
          <w:bCs/>
          <w:i/>
          <w:iCs/>
          <w:color w:val="auto"/>
        </w:rPr>
        <w:t xml:space="preserve">SUPPLIER sites involved </w:t>
      </w:r>
      <w:r w:rsidR="002574E5">
        <w:rPr>
          <w:rFonts w:ascii="Times New Roman" w:hAnsi="Times New Roman" w:cs="Times New Roman"/>
          <w:bCs/>
          <w:i/>
          <w:iCs/>
          <w:color w:val="auto"/>
        </w:rPr>
        <w:t xml:space="preserve">in the manufacture of PRODUCT, as from introduction of the starting material(s), </w:t>
      </w:r>
      <w:r w:rsidRPr="002574E5">
        <w:rPr>
          <w:rFonts w:ascii="Times New Roman" w:hAnsi="Times New Roman" w:cs="Times New Roman"/>
          <w:bCs/>
          <w:i/>
          <w:iCs/>
          <w:color w:val="auto"/>
        </w:rPr>
        <w:t>can be specified</w:t>
      </w:r>
      <w:r w:rsidRPr="00FF0167">
        <w:rPr>
          <w:rFonts w:ascii="Times New Roman" w:hAnsi="Times New Roman" w:cs="Times New Roman"/>
          <w:bCs/>
          <w:i/>
          <w:iCs/>
          <w:color w:val="auto"/>
        </w:rPr>
        <w:t xml:space="preserve"> here</w:t>
      </w:r>
      <w:r w:rsidR="00EB50CC" w:rsidRPr="00FF0167">
        <w:rPr>
          <w:rFonts w:ascii="Times New Roman" w:hAnsi="Times New Roman" w:cs="Times New Roman"/>
          <w:bCs/>
          <w:i/>
          <w:iCs/>
          <w:color w:val="auto"/>
        </w:rPr>
        <w:t>,</w:t>
      </w:r>
      <w:r w:rsidRPr="00FF0167">
        <w:rPr>
          <w:rFonts w:ascii="Times New Roman" w:hAnsi="Times New Roman" w:cs="Times New Roman"/>
          <w:bCs/>
          <w:i/>
          <w:iCs/>
          <w:color w:val="auto"/>
        </w:rPr>
        <w:t xml:space="preserve"> if needed</w:t>
      </w:r>
      <w:r w:rsidR="00EB50CC" w:rsidRPr="00FF0167">
        <w:rPr>
          <w:rFonts w:ascii="Times New Roman" w:hAnsi="Times New Roman" w:cs="Times New Roman"/>
          <w:bCs/>
          <w:i/>
          <w:iCs/>
          <w:color w:val="auto"/>
        </w:rPr>
        <w:t>,</w:t>
      </w:r>
      <w:r w:rsidRPr="001E093A">
        <w:rPr>
          <w:rFonts w:ascii="Times New Roman" w:hAnsi="Times New Roman" w:cs="Times New Roman"/>
          <w:bCs/>
          <w:i/>
          <w:iCs/>
          <w:color w:val="auto"/>
        </w:rPr>
        <w:t xml:space="preserve"> or may</w:t>
      </w:r>
      <w:r w:rsidR="00EB50CC" w:rsidRPr="001E093A">
        <w:rPr>
          <w:rFonts w:ascii="Times New Roman" w:hAnsi="Times New Roman" w:cs="Times New Roman"/>
          <w:bCs/>
          <w:i/>
          <w:iCs/>
          <w:color w:val="auto"/>
        </w:rPr>
        <w:t xml:space="preserve"> be</w:t>
      </w:r>
      <w:r w:rsidRPr="001E093A">
        <w:rPr>
          <w:rFonts w:ascii="Times New Roman" w:hAnsi="Times New Roman" w:cs="Times New Roman"/>
          <w:bCs/>
          <w:i/>
          <w:iCs/>
          <w:color w:val="auto"/>
        </w:rPr>
        <w:t xml:space="preserve"> refer</w:t>
      </w:r>
      <w:r w:rsidR="00EB50CC" w:rsidRPr="001E093A">
        <w:rPr>
          <w:rFonts w:ascii="Times New Roman" w:hAnsi="Times New Roman" w:cs="Times New Roman"/>
          <w:bCs/>
          <w:i/>
          <w:iCs/>
          <w:color w:val="auto"/>
        </w:rPr>
        <w:t>red</w:t>
      </w:r>
      <w:r w:rsidRPr="001E093A">
        <w:rPr>
          <w:rFonts w:ascii="Times New Roman" w:hAnsi="Times New Roman" w:cs="Times New Roman"/>
          <w:bCs/>
          <w:i/>
          <w:iCs/>
          <w:color w:val="auto"/>
        </w:rPr>
        <w:t xml:space="preserve"> to </w:t>
      </w:r>
      <w:r w:rsidR="00EB50CC" w:rsidRPr="001E093A">
        <w:rPr>
          <w:rFonts w:ascii="Times New Roman" w:hAnsi="Times New Roman" w:cs="Times New Roman"/>
          <w:bCs/>
          <w:i/>
          <w:iCs/>
          <w:color w:val="auto"/>
        </w:rPr>
        <w:t xml:space="preserve">in </w:t>
      </w:r>
      <w:r w:rsidRPr="001E093A">
        <w:rPr>
          <w:rFonts w:ascii="Times New Roman" w:hAnsi="Times New Roman" w:cs="Times New Roman"/>
          <w:bCs/>
          <w:i/>
          <w:iCs/>
          <w:color w:val="auto"/>
        </w:rPr>
        <w:t>an appendix. If the sites involved are not listed in this agreement, it should be indicated where the agreed sites are specified</w:t>
      </w:r>
      <w:r w:rsidRPr="0038055C">
        <w:rPr>
          <w:rFonts w:ascii="Times New Roman" w:hAnsi="Times New Roman" w:cs="Times New Roman"/>
          <w:bCs/>
          <w:i/>
          <w:iCs/>
          <w:color w:val="auto"/>
        </w:rPr>
        <w:t xml:space="preserve">. The sites can also be sites of </w:t>
      </w:r>
      <w:r w:rsidRPr="00732023">
        <w:rPr>
          <w:rFonts w:ascii="Times New Roman" w:hAnsi="Times New Roman" w:cs="Times New Roman"/>
          <w:bCs/>
          <w:i/>
          <w:iCs/>
          <w:color w:val="auto"/>
        </w:rPr>
        <w:t>affiliates of the SUPPLIER (see also I.1).</w:t>
      </w:r>
      <w:r w:rsidR="008A09B8" w:rsidRPr="00F522D8">
        <w:rPr>
          <w:rFonts w:ascii="Times New Roman" w:hAnsi="Times New Roman" w:cs="Times New Roman"/>
          <w:bCs/>
          <w:i/>
          <w:iCs/>
          <w:color w:val="auto"/>
        </w:rPr>
        <w:t xml:space="preserve"> CUSTOMER sites receiving the PRODUCT may be listed as well.</w:t>
      </w:r>
    </w:p>
    <w:p w14:paraId="305D2171" w14:textId="77777777" w:rsidR="00F240DE" w:rsidRPr="00C57C38" w:rsidRDefault="00F240DE" w:rsidP="009320ED">
      <w:pPr>
        <w:rPr>
          <w:sz w:val="22"/>
          <w:lang w:val="en-GB"/>
        </w:rPr>
      </w:pPr>
    </w:p>
    <w:p w14:paraId="7FD8C42A" w14:textId="77777777" w:rsidR="00F240DE" w:rsidRPr="00543182" w:rsidRDefault="00F240DE" w:rsidP="00F240DE">
      <w:pPr>
        <w:pStyle w:val="Default"/>
        <w:spacing w:before="120" w:after="60"/>
        <w:jc w:val="both"/>
        <w:rPr>
          <w:rFonts w:ascii="Times New Roman" w:hAnsi="Times New Roman" w:cs="Times New Roman"/>
          <w:b/>
          <w:color w:val="auto"/>
        </w:rPr>
      </w:pPr>
      <w:r w:rsidRPr="00543182">
        <w:rPr>
          <w:rFonts w:ascii="Times New Roman" w:hAnsi="Times New Roman" w:cs="Times New Roman"/>
          <w:b/>
          <w:color w:val="auto"/>
        </w:rPr>
        <w:t>I.4</w:t>
      </w:r>
      <w:r w:rsidRPr="00543182">
        <w:rPr>
          <w:rFonts w:ascii="Times New Roman" w:hAnsi="Times New Roman" w:cs="Times New Roman"/>
          <w:b/>
          <w:color w:val="auto"/>
        </w:rPr>
        <w:tab/>
        <w:t>Definitions and abbreviations (optional)</w:t>
      </w:r>
    </w:p>
    <w:p w14:paraId="39EA707A" w14:textId="77777777" w:rsidR="00F240DE" w:rsidRPr="00543182" w:rsidRDefault="00F240DE" w:rsidP="00F240DE">
      <w:pPr>
        <w:pStyle w:val="Default"/>
        <w:spacing w:before="120" w:after="60"/>
        <w:jc w:val="both"/>
        <w:rPr>
          <w:rFonts w:ascii="Times New Roman" w:hAnsi="Times New Roman" w:cs="Times New Roman"/>
          <w:bCs/>
          <w:color w:val="auto"/>
        </w:rPr>
      </w:pPr>
      <w:r w:rsidRPr="00543182">
        <w:rPr>
          <w:rFonts w:ascii="Times New Roman" w:hAnsi="Times New Roman" w:cs="Times New Roman"/>
          <w:bCs/>
          <w:color w:val="auto"/>
        </w:rPr>
        <w:t>Capitalised terms used but not otherwise defined in this Quality Agreement will have the meanings ascribed thereto in the Supply Agreement, as applicable. Unless this Quality Agreement will expressly provide to the contrary, the following terms used herein, whether used in the singular or plural, will have the respective meanings set forth below:</w:t>
      </w:r>
    </w:p>
    <w:p w14:paraId="71E9BD7A" w14:textId="77777777" w:rsidR="00F240DE" w:rsidRPr="002574E5" w:rsidRDefault="00F240DE" w:rsidP="00F240DE">
      <w:pPr>
        <w:pStyle w:val="Default"/>
        <w:spacing w:before="120" w:after="60"/>
        <w:jc w:val="both"/>
        <w:rPr>
          <w:rFonts w:ascii="Times New Roman" w:hAnsi="Times New Roman" w:cs="Times New Roman"/>
          <w:bCs/>
          <w:color w:val="auto"/>
        </w:rPr>
      </w:pPr>
      <w:r w:rsidRPr="00543182">
        <w:rPr>
          <w:rFonts w:ascii="Times New Roman" w:hAnsi="Times New Roman" w:cs="Times New Roman"/>
          <w:bCs/>
          <w:color w:val="auto"/>
          <w:highlight w:val="yellow"/>
        </w:rPr>
        <w:t>&lt;List definitions/abbreviations&gt;</w:t>
      </w:r>
    </w:p>
    <w:p w14:paraId="2F16E443" w14:textId="77777777" w:rsidR="00223479" w:rsidRPr="00C65C37" w:rsidRDefault="00080838" w:rsidP="00764DAE">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2574E5">
        <w:rPr>
          <w:rFonts w:ascii="Times New Roman" w:hAnsi="Times New Roman" w:cs="Times New Roman"/>
          <w:bCs/>
          <w:i/>
          <w:iCs/>
          <w:color w:val="auto"/>
        </w:rPr>
        <w:t>N</w:t>
      </w:r>
      <w:r w:rsidR="00223479" w:rsidRPr="002574E5">
        <w:rPr>
          <w:rFonts w:ascii="Times New Roman" w:hAnsi="Times New Roman" w:cs="Times New Roman"/>
          <w:bCs/>
          <w:i/>
          <w:iCs/>
          <w:color w:val="auto"/>
        </w:rPr>
        <w:t xml:space="preserve">ote: Definitions of timelines </w:t>
      </w:r>
      <w:r w:rsidRPr="002574E5">
        <w:rPr>
          <w:rFonts w:ascii="Times New Roman" w:hAnsi="Times New Roman" w:cs="Times New Roman"/>
          <w:bCs/>
          <w:i/>
          <w:iCs/>
          <w:color w:val="auto"/>
        </w:rPr>
        <w:t>from the glossary may</w:t>
      </w:r>
      <w:r w:rsidR="00223479" w:rsidRPr="002574E5">
        <w:rPr>
          <w:rFonts w:ascii="Times New Roman" w:hAnsi="Times New Roman" w:cs="Times New Roman"/>
          <w:bCs/>
          <w:i/>
          <w:iCs/>
          <w:color w:val="auto"/>
        </w:rPr>
        <w:t xml:space="preserve"> be included here</w:t>
      </w:r>
      <w:r w:rsidRPr="002574E5">
        <w:rPr>
          <w:rFonts w:ascii="Times New Roman" w:hAnsi="Times New Roman" w:cs="Times New Roman"/>
          <w:bCs/>
          <w:i/>
          <w:iCs/>
          <w:color w:val="auto"/>
        </w:rPr>
        <w:t xml:space="preserve"> in order to get clarity on terms like ‘immediately’ or ‘promptly’</w:t>
      </w:r>
      <w:r w:rsidR="00223479" w:rsidRPr="00C65C37">
        <w:rPr>
          <w:rFonts w:ascii="Times New Roman" w:hAnsi="Times New Roman" w:cs="Times New Roman"/>
          <w:bCs/>
          <w:i/>
          <w:iCs/>
          <w:color w:val="auto"/>
        </w:rPr>
        <w:t>.</w:t>
      </w:r>
    </w:p>
    <w:p w14:paraId="1C3FAA65" w14:textId="77777777" w:rsidR="00F240DE" w:rsidRPr="004D5EF7" w:rsidRDefault="00F240DE" w:rsidP="00F240DE">
      <w:pPr>
        <w:pStyle w:val="Default"/>
        <w:spacing w:before="120" w:after="60"/>
        <w:jc w:val="both"/>
        <w:rPr>
          <w:rFonts w:ascii="Times New Roman" w:hAnsi="Times New Roman" w:cs="Times New Roman"/>
          <w:bCs/>
          <w:color w:val="auto"/>
        </w:rPr>
      </w:pPr>
    </w:p>
    <w:p w14:paraId="5178A62E" w14:textId="77777777" w:rsidR="001A3AC4" w:rsidRPr="006C6ACE" w:rsidRDefault="001A3AC4" w:rsidP="001A3AC4">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6C6ACE">
        <w:rPr>
          <w:rFonts w:ascii="Times New Roman" w:hAnsi="Times New Roman" w:cs="Times New Roman"/>
          <w:b/>
          <w:color w:val="auto"/>
        </w:rPr>
        <w:t>II.</w:t>
      </w:r>
      <w:r w:rsidRPr="006C6ACE">
        <w:rPr>
          <w:rFonts w:ascii="Times New Roman" w:hAnsi="Times New Roman" w:cs="Times New Roman"/>
          <w:b/>
          <w:color w:val="auto"/>
        </w:rPr>
        <w:tab/>
        <w:t>General Provisions</w:t>
      </w:r>
    </w:p>
    <w:p w14:paraId="1C8C031D" w14:textId="10AF7CAD" w:rsidR="001A3AC4" w:rsidRPr="00005D2B" w:rsidRDefault="001A3AC4" w:rsidP="001A3AC4">
      <w:pPr>
        <w:pStyle w:val="Default"/>
        <w:spacing w:before="120" w:after="60"/>
        <w:jc w:val="both"/>
        <w:rPr>
          <w:rFonts w:ascii="Times New Roman" w:hAnsi="Times New Roman" w:cs="Times New Roman"/>
          <w:bCs/>
          <w:color w:val="auto"/>
          <w:sz w:val="6"/>
          <w:szCs w:val="6"/>
        </w:rPr>
      </w:pPr>
    </w:p>
    <w:p w14:paraId="42601F31" w14:textId="77777777" w:rsidR="001A3AC4" w:rsidRPr="008F36A5" w:rsidRDefault="001A3AC4"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005D2B">
        <w:rPr>
          <w:rFonts w:ascii="Times New Roman" w:hAnsi="Times New Roman" w:cs="Times New Roman"/>
          <w:bCs/>
          <w:i/>
          <w:iCs/>
          <w:color w:val="auto"/>
        </w:rPr>
        <w:t>Note: The general provisions mentioned hereunder are required for a stand-alone Quality Agreement, however, in case the Quality Agreement is part of or appendix to a Supply Agreement they would usually be included in the Supply Agreement and do not need to be repeated in the Quality Agreement.</w:t>
      </w:r>
    </w:p>
    <w:p w14:paraId="7C99625B" w14:textId="77777777" w:rsidR="00CF2320" w:rsidRPr="009D4DFE" w:rsidRDefault="00CF2320" w:rsidP="001A3AC4">
      <w:pPr>
        <w:pStyle w:val="Default"/>
        <w:spacing w:before="120" w:after="60"/>
        <w:jc w:val="both"/>
        <w:rPr>
          <w:rFonts w:ascii="Times New Roman" w:hAnsi="Times New Roman" w:cs="Times New Roman"/>
          <w:b/>
          <w:bCs/>
          <w:color w:val="auto"/>
        </w:rPr>
      </w:pPr>
    </w:p>
    <w:p w14:paraId="235F28CF" w14:textId="77777777" w:rsidR="001A3AC4" w:rsidRPr="00334DD9" w:rsidRDefault="007E15DA" w:rsidP="001A3AC4">
      <w:pPr>
        <w:pStyle w:val="Default"/>
        <w:spacing w:before="120" w:after="60"/>
        <w:jc w:val="both"/>
        <w:rPr>
          <w:rFonts w:ascii="Times New Roman" w:hAnsi="Times New Roman" w:cs="Times New Roman"/>
          <w:b/>
          <w:bCs/>
          <w:color w:val="auto"/>
        </w:rPr>
      </w:pPr>
      <w:r w:rsidRPr="00334DD9">
        <w:rPr>
          <w:rFonts w:ascii="Times New Roman" w:hAnsi="Times New Roman" w:cs="Times New Roman"/>
          <w:b/>
          <w:bCs/>
          <w:color w:val="auto"/>
        </w:rPr>
        <w:t>II</w:t>
      </w:r>
      <w:r w:rsidR="00CF2320" w:rsidRPr="00334DD9">
        <w:rPr>
          <w:rFonts w:ascii="Times New Roman" w:hAnsi="Times New Roman" w:cs="Times New Roman"/>
          <w:b/>
          <w:bCs/>
          <w:color w:val="auto"/>
        </w:rPr>
        <w:t>.1</w:t>
      </w:r>
      <w:r w:rsidR="00CF2320" w:rsidRPr="00334DD9">
        <w:rPr>
          <w:rFonts w:ascii="Times New Roman" w:hAnsi="Times New Roman" w:cs="Times New Roman"/>
          <w:b/>
          <w:bCs/>
          <w:color w:val="auto"/>
        </w:rPr>
        <w:tab/>
        <w:t>Effective date</w:t>
      </w:r>
    </w:p>
    <w:p w14:paraId="14AD4878" w14:textId="7B1B44DD" w:rsidR="00CF2320" w:rsidRPr="0081107E" w:rsidRDefault="00CF2320" w:rsidP="001A3AC4">
      <w:pPr>
        <w:pStyle w:val="Default"/>
        <w:spacing w:before="120" w:after="60"/>
        <w:jc w:val="both"/>
        <w:rPr>
          <w:rFonts w:ascii="Times New Roman" w:hAnsi="Times New Roman" w:cs="Times New Roman"/>
          <w:bCs/>
          <w:color w:val="auto"/>
        </w:rPr>
      </w:pPr>
      <w:r w:rsidRPr="00334DD9">
        <w:rPr>
          <w:rFonts w:ascii="Times New Roman" w:hAnsi="Times New Roman" w:cs="Times New Roman"/>
          <w:bCs/>
          <w:color w:val="auto"/>
        </w:rPr>
        <w:t>This Quality Agreement shall become effective and binding upon the date of the final signature</w:t>
      </w:r>
      <w:r w:rsidR="00D867DB" w:rsidRPr="00886707">
        <w:rPr>
          <w:rFonts w:ascii="Times New Roman" w:hAnsi="Times New Roman" w:cs="Times New Roman"/>
          <w:bCs/>
          <w:color w:val="auto"/>
        </w:rPr>
        <w:t>.</w:t>
      </w:r>
    </w:p>
    <w:p w14:paraId="56C1F112" w14:textId="77777777" w:rsidR="00CF2320" w:rsidRPr="001E4533" w:rsidRDefault="00CF2320"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1E4533">
        <w:rPr>
          <w:rFonts w:ascii="Times New Roman" w:hAnsi="Times New Roman" w:cs="Times New Roman"/>
          <w:bCs/>
          <w:i/>
          <w:iCs/>
          <w:color w:val="auto"/>
        </w:rPr>
        <w:t>Note: In case the effective date is not determined by the final signature, the effective date should be given elsewhere in the Quality Agreement.</w:t>
      </w:r>
    </w:p>
    <w:p w14:paraId="694A1255" w14:textId="48A86606" w:rsidR="008B068F" w:rsidRDefault="008B068F">
      <w:pPr>
        <w:tabs>
          <w:tab w:val="clear" w:pos="720"/>
          <w:tab w:val="clear" w:pos="1440"/>
          <w:tab w:val="clear" w:pos="2160"/>
          <w:tab w:val="clear" w:pos="2880"/>
        </w:tabs>
        <w:rPr>
          <w:b/>
          <w:bCs/>
          <w:szCs w:val="24"/>
          <w:lang w:val="en-GB" w:eastAsia="en-GB"/>
        </w:rPr>
      </w:pPr>
      <w:r>
        <w:rPr>
          <w:b/>
          <w:bCs/>
        </w:rPr>
        <w:br w:type="page"/>
      </w:r>
    </w:p>
    <w:p w14:paraId="7F5EDBCD" w14:textId="77777777" w:rsidR="00CF2320" w:rsidRPr="00FF0167" w:rsidRDefault="00CF2320" w:rsidP="001A3AC4">
      <w:pPr>
        <w:pStyle w:val="Default"/>
        <w:spacing w:before="120" w:after="60"/>
        <w:jc w:val="both"/>
        <w:rPr>
          <w:rFonts w:ascii="Times New Roman" w:hAnsi="Times New Roman" w:cs="Times New Roman"/>
          <w:b/>
          <w:bCs/>
          <w:color w:val="auto"/>
        </w:rPr>
      </w:pPr>
    </w:p>
    <w:p w14:paraId="59AE3C11" w14:textId="4A39F3E4" w:rsidR="00375BA2" w:rsidRPr="00FF0167" w:rsidRDefault="001A3AC4" w:rsidP="00375BA2">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w:t>
      </w:r>
      <w:r w:rsidR="00CF2320" w:rsidRPr="00FF0167">
        <w:rPr>
          <w:rFonts w:ascii="Times New Roman" w:hAnsi="Times New Roman" w:cs="Times New Roman"/>
          <w:b/>
          <w:color w:val="auto"/>
        </w:rPr>
        <w:t>2</w:t>
      </w:r>
      <w:r w:rsidRPr="00FF0167">
        <w:rPr>
          <w:rFonts w:ascii="Times New Roman" w:hAnsi="Times New Roman" w:cs="Times New Roman"/>
          <w:b/>
          <w:color w:val="auto"/>
        </w:rPr>
        <w:tab/>
      </w:r>
      <w:r w:rsidR="00375BA2" w:rsidRPr="00FF0167">
        <w:rPr>
          <w:rFonts w:ascii="Times New Roman" w:hAnsi="Times New Roman" w:cs="Times New Roman"/>
          <w:b/>
          <w:color w:val="auto"/>
        </w:rPr>
        <w:t>Term of agreement</w:t>
      </w:r>
    </w:p>
    <w:p w14:paraId="0F1E7BD6" w14:textId="77777777" w:rsidR="004214B9" w:rsidRDefault="001A3AC4" w:rsidP="00351733">
      <w:pPr>
        <w:pStyle w:val="Default"/>
        <w:spacing w:before="120" w:after="60"/>
        <w:jc w:val="both"/>
        <w:rPr>
          <w:rFonts w:ascii="Times New Roman" w:hAnsi="Times New Roman" w:cs="Times New Roman"/>
          <w:color w:val="auto"/>
        </w:rPr>
      </w:pPr>
      <w:r w:rsidRPr="19988E91">
        <w:rPr>
          <w:rFonts w:ascii="Times New Roman" w:hAnsi="Times New Roman" w:cs="Times New Roman"/>
          <w:color w:val="auto"/>
        </w:rPr>
        <w:t xml:space="preserve">This Quality Agreement shall remain in effect until 2 years after the last delivery of </w:t>
      </w:r>
      <w:r w:rsidR="00325D86" w:rsidRPr="19988E91">
        <w:rPr>
          <w:rFonts w:ascii="Times New Roman" w:hAnsi="Times New Roman" w:cs="Times New Roman"/>
          <w:color w:val="auto"/>
        </w:rPr>
        <w:t xml:space="preserve">PRODUCT </w:t>
      </w:r>
      <w:r w:rsidRPr="19988E91">
        <w:rPr>
          <w:rFonts w:ascii="Times New Roman" w:hAnsi="Times New Roman" w:cs="Times New Roman"/>
          <w:color w:val="auto"/>
        </w:rPr>
        <w:t>by SUPPLIER to CUSTOMER unless the Parties specifically agree in writing an extension of the Quality Agreem</w:t>
      </w:r>
      <w:r w:rsidRPr="0000081D">
        <w:rPr>
          <w:rFonts w:ascii="Times New Roman" w:hAnsi="Times New Roman" w:cs="Times New Roman"/>
          <w:color w:val="auto"/>
        </w:rPr>
        <w:t xml:space="preserve">ent. </w:t>
      </w:r>
    </w:p>
    <w:p w14:paraId="14B37017" w14:textId="77777777" w:rsidR="00FE4A37" w:rsidRDefault="00FE4A37" w:rsidP="00FE4A37">
      <w:pPr>
        <w:pStyle w:val="Default"/>
        <w:pBdr>
          <w:top w:val="single" w:sz="4" w:space="1" w:color="auto"/>
          <w:left w:val="single" w:sz="4" w:space="4" w:color="auto"/>
          <w:bottom w:val="single" w:sz="4" w:space="1" w:color="auto"/>
          <w:right w:val="single" w:sz="4" w:space="4" w:color="auto"/>
        </w:pBdr>
        <w:shd w:val="clear" w:color="auto" w:fill="FFE599" w:themeFill="accent4" w:themeFillTint="66"/>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Note</w:t>
      </w:r>
      <w:r>
        <w:rPr>
          <w:rFonts w:ascii="Times New Roman" w:hAnsi="Times New Roman" w:cs="Times New Roman"/>
          <w:bCs/>
          <w:i/>
          <w:iCs/>
          <w:color w:val="auto"/>
        </w:rPr>
        <w:t xml:space="preserve"> 1</w:t>
      </w:r>
      <w:r w:rsidRPr="00FF0167">
        <w:rPr>
          <w:rFonts w:ascii="Times New Roman" w:hAnsi="Times New Roman" w:cs="Times New Roman"/>
          <w:bCs/>
          <w:i/>
          <w:iCs/>
          <w:color w:val="auto"/>
        </w:rPr>
        <w:t>: The definition of the period of validity “</w:t>
      </w:r>
      <w:r w:rsidRPr="00FF0167">
        <w:rPr>
          <w:rFonts w:ascii="Times New Roman" w:hAnsi="Times New Roman" w:cs="Times New Roman"/>
          <w:bCs/>
          <w:iCs/>
          <w:color w:val="auto"/>
        </w:rPr>
        <w:t>until 2 years after the last delivery of PRODUCT by SUPPLIER to CUSTOMER</w:t>
      </w:r>
      <w:r w:rsidRPr="00FF0167">
        <w:rPr>
          <w:rFonts w:ascii="Times New Roman" w:hAnsi="Times New Roman" w:cs="Times New Roman"/>
          <w:bCs/>
          <w:i/>
          <w:iCs/>
          <w:color w:val="auto"/>
        </w:rPr>
        <w:t>” is very common, hence recommended by APIC. This could be different by each company’s preference.</w:t>
      </w:r>
    </w:p>
    <w:p w14:paraId="193D54BE" w14:textId="4FCE9AEF" w:rsidR="008519EF" w:rsidRDefault="008519EF" w:rsidP="008519EF">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Pr>
          <w:rFonts w:ascii="Times New Roman" w:hAnsi="Times New Roman" w:cs="Times New Roman"/>
          <w:bCs/>
          <w:i/>
          <w:iCs/>
          <w:color w:val="auto"/>
        </w:rPr>
        <w:t>Note 2: Be careful in case of several products governed by the same Quality Agreement. The agreement related to each product will end accordingly to the date of the last delivery of the concerned PRODUCT.</w:t>
      </w:r>
    </w:p>
    <w:p w14:paraId="7B2FB1A5" w14:textId="02E790D2" w:rsidR="001A3AC4" w:rsidRPr="0000081D" w:rsidRDefault="33F661FF" w:rsidP="00351733">
      <w:pPr>
        <w:pStyle w:val="Default"/>
        <w:spacing w:before="120" w:after="60"/>
        <w:jc w:val="both"/>
        <w:rPr>
          <w:rFonts w:ascii="Times New Roman" w:hAnsi="Times New Roman" w:cs="Times New Roman"/>
        </w:rPr>
      </w:pPr>
      <w:r w:rsidRPr="66CF8C30">
        <w:rPr>
          <w:rFonts w:ascii="Times New Roman" w:eastAsia="Arial" w:hAnsi="Times New Roman" w:cs="Times New Roman"/>
          <w:lang w:val="en-US"/>
        </w:rPr>
        <w:t>This Quality Agreement shall be reviewed</w:t>
      </w:r>
      <w:r w:rsidR="005E0F4B">
        <w:rPr>
          <w:rFonts w:ascii="Times New Roman" w:eastAsia="Arial" w:hAnsi="Times New Roman" w:cs="Times New Roman"/>
          <w:lang w:val="en-US"/>
        </w:rPr>
        <w:t xml:space="preserve">, </w:t>
      </w:r>
      <w:r w:rsidR="005E0F4B" w:rsidRPr="473282DA">
        <w:rPr>
          <w:rFonts w:ascii="Times New Roman" w:hAnsi="Times New Roman" w:cs="Times New Roman"/>
          <w:color w:val="auto"/>
        </w:rPr>
        <w:t xml:space="preserve">in the absence of </w:t>
      </w:r>
      <w:r w:rsidR="005E0F4B">
        <w:rPr>
          <w:rFonts w:ascii="Times New Roman" w:hAnsi="Times New Roman" w:cs="Times New Roman"/>
          <w:color w:val="auto"/>
        </w:rPr>
        <w:t>critical</w:t>
      </w:r>
      <w:r w:rsidR="005E0F4B" w:rsidRPr="473282DA">
        <w:rPr>
          <w:rFonts w:ascii="Times New Roman" w:hAnsi="Times New Roman" w:cs="Times New Roman"/>
          <w:color w:val="auto"/>
        </w:rPr>
        <w:t xml:space="preserve"> quality incidents or significant risks</w:t>
      </w:r>
      <w:r w:rsidR="005E0F4B">
        <w:rPr>
          <w:rFonts w:ascii="Times New Roman" w:hAnsi="Times New Roman" w:cs="Times New Roman"/>
          <w:color w:val="auto"/>
        </w:rPr>
        <w:t>,</w:t>
      </w:r>
      <w:r w:rsidRPr="66CF8C30">
        <w:rPr>
          <w:rFonts w:ascii="Times New Roman" w:eastAsia="Arial" w:hAnsi="Times New Roman" w:cs="Times New Roman"/>
          <w:lang w:val="en-US"/>
        </w:rPr>
        <w:t xml:space="preserve"> every </w:t>
      </w:r>
      <w:r w:rsidR="00DA4AD7">
        <w:rPr>
          <w:rFonts w:ascii="Times New Roman" w:eastAsia="Arial" w:hAnsi="Times New Roman" w:cs="Times New Roman"/>
          <w:lang w:val="en-US"/>
        </w:rPr>
        <w:t>three</w:t>
      </w:r>
      <w:r w:rsidRPr="66CF8C30">
        <w:rPr>
          <w:rFonts w:ascii="Times New Roman" w:eastAsia="Arial" w:hAnsi="Times New Roman" w:cs="Times New Roman"/>
          <w:lang w:val="en-US"/>
        </w:rPr>
        <w:t xml:space="preserve"> (</w:t>
      </w:r>
      <w:r w:rsidR="00DA4AD7">
        <w:rPr>
          <w:rFonts w:ascii="Times New Roman" w:eastAsia="Arial" w:hAnsi="Times New Roman" w:cs="Times New Roman"/>
          <w:lang w:val="en-US"/>
        </w:rPr>
        <w:t>3</w:t>
      </w:r>
      <w:r w:rsidRPr="66CF8C30">
        <w:rPr>
          <w:rFonts w:ascii="Times New Roman" w:eastAsia="Arial" w:hAnsi="Times New Roman" w:cs="Times New Roman"/>
          <w:lang w:val="en-US"/>
        </w:rPr>
        <w:t>) years on the anniversary of its original final signature approval (</w:t>
      </w:r>
      <w:r w:rsidR="00690F3D">
        <w:rPr>
          <w:rFonts w:ascii="Times New Roman" w:eastAsia="Arial" w:hAnsi="Times New Roman" w:cs="Times New Roman"/>
          <w:lang w:val="en-US"/>
        </w:rPr>
        <w:t>e</w:t>
      </w:r>
      <w:r w:rsidRPr="66CF8C30">
        <w:rPr>
          <w:rFonts w:ascii="Times New Roman" w:eastAsia="Arial" w:hAnsi="Times New Roman" w:cs="Times New Roman"/>
          <w:lang w:val="en-US"/>
        </w:rPr>
        <w:t>ffective date).</w:t>
      </w:r>
    </w:p>
    <w:p w14:paraId="0C433551" w14:textId="10FD4A3E" w:rsidR="001A3AC4" w:rsidRPr="00FF0167" w:rsidRDefault="001A3AC4" w:rsidP="33F661FF">
      <w:pPr>
        <w:pStyle w:val="Default"/>
        <w:spacing w:before="120" w:after="60"/>
        <w:jc w:val="both"/>
        <w:rPr>
          <w:rFonts w:ascii="Times New Roman" w:hAnsi="Times New Roman" w:cs="Times New Roman"/>
          <w:color w:val="auto"/>
        </w:rPr>
      </w:pPr>
      <w:r w:rsidRPr="60B2A3DB">
        <w:rPr>
          <w:rFonts w:ascii="Times New Roman" w:hAnsi="Times New Roman" w:cs="Times New Roman"/>
          <w:color w:val="auto"/>
        </w:rPr>
        <w:t xml:space="preserve">Either Party may terminate this Quality Agreement by giving 6 </w:t>
      </w:r>
      <w:r w:rsidR="00E8437D" w:rsidRPr="60B2A3DB">
        <w:rPr>
          <w:rFonts w:ascii="Times New Roman" w:hAnsi="Times New Roman" w:cs="Times New Roman"/>
          <w:color w:val="auto"/>
        </w:rPr>
        <w:t>months’</w:t>
      </w:r>
      <w:r w:rsidRPr="60B2A3DB">
        <w:rPr>
          <w:rFonts w:ascii="Times New Roman" w:hAnsi="Times New Roman" w:cs="Times New Roman"/>
          <w:color w:val="auto"/>
        </w:rPr>
        <w:t xml:space="preserve"> written notice to the other Party.</w:t>
      </w:r>
    </w:p>
    <w:p w14:paraId="36A879D3" w14:textId="7D63EAC2" w:rsidR="00096701" w:rsidRPr="00FF0167" w:rsidRDefault="00096701" w:rsidP="00C1134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Pr>
          <w:rFonts w:ascii="Times New Roman" w:hAnsi="Times New Roman" w:cs="Times New Roman"/>
          <w:bCs/>
          <w:i/>
          <w:iCs/>
          <w:color w:val="auto"/>
        </w:rPr>
        <w:t xml:space="preserve">Note 3: </w:t>
      </w:r>
      <w:r w:rsidR="00BA288D">
        <w:rPr>
          <w:rFonts w:ascii="Times New Roman" w:hAnsi="Times New Roman" w:cs="Times New Roman"/>
          <w:bCs/>
          <w:i/>
          <w:iCs/>
          <w:color w:val="auto"/>
        </w:rPr>
        <w:t xml:space="preserve">Termination of the Quality Agreement calls for discontinuation of the business. </w:t>
      </w:r>
      <w:r w:rsidR="00B876CA" w:rsidRPr="005D1428">
        <w:rPr>
          <w:rStyle w:val="ui-provider"/>
          <w:rFonts w:ascii="Times New Roman" w:hAnsi="Times New Roman" w:cs="Times New Roman"/>
          <w:i/>
          <w:iCs/>
        </w:rPr>
        <w:t>In this hypothesis, some obligations</w:t>
      </w:r>
      <w:r w:rsidR="007923EE">
        <w:rPr>
          <w:rStyle w:val="ui-provider"/>
          <w:rFonts w:ascii="Times New Roman" w:hAnsi="Times New Roman" w:cs="Times New Roman"/>
          <w:i/>
          <w:iCs/>
        </w:rPr>
        <w:t xml:space="preserve"> (</w:t>
      </w:r>
      <w:r w:rsidR="00674287">
        <w:rPr>
          <w:rStyle w:val="ui-provider"/>
          <w:rFonts w:ascii="Times New Roman" w:hAnsi="Times New Roman" w:cs="Times New Roman"/>
          <w:i/>
          <w:iCs/>
        </w:rPr>
        <w:t>e.g.,</w:t>
      </w:r>
      <w:r w:rsidR="007923EE">
        <w:rPr>
          <w:rStyle w:val="ui-provider"/>
          <w:rFonts w:ascii="Times New Roman" w:hAnsi="Times New Roman" w:cs="Times New Roman"/>
          <w:i/>
          <w:iCs/>
        </w:rPr>
        <w:t xml:space="preserve"> </w:t>
      </w:r>
      <w:r w:rsidR="00674287">
        <w:rPr>
          <w:rStyle w:val="ui-provider"/>
          <w:rFonts w:ascii="Times New Roman" w:hAnsi="Times New Roman" w:cs="Times New Roman"/>
          <w:i/>
          <w:iCs/>
        </w:rPr>
        <w:t xml:space="preserve">articles </w:t>
      </w:r>
      <w:r w:rsidR="007923EE">
        <w:rPr>
          <w:rStyle w:val="ui-provider"/>
          <w:rFonts w:ascii="Times New Roman" w:hAnsi="Times New Roman" w:cs="Times New Roman"/>
          <w:i/>
          <w:iCs/>
        </w:rPr>
        <w:t>23.02, 23.03, 24.03, 24.07, 25.0</w:t>
      </w:r>
      <w:r w:rsidR="00C87C8F">
        <w:rPr>
          <w:rStyle w:val="ui-provider"/>
          <w:rFonts w:ascii="Times New Roman" w:hAnsi="Times New Roman" w:cs="Times New Roman"/>
          <w:i/>
          <w:iCs/>
        </w:rPr>
        <w:t>1</w:t>
      </w:r>
      <w:r w:rsidR="007923EE">
        <w:rPr>
          <w:rStyle w:val="ui-provider"/>
          <w:rFonts w:ascii="Times New Roman" w:hAnsi="Times New Roman" w:cs="Times New Roman"/>
          <w:i/>
          <w:iCs/>
        </w:rPr>
        <w:t xml:space="preserve">, </w:t>
      </w:r>
      <w:r w:rsidR="00674287">
        <w:rPr>
          <w:rStyle w:val="ui-provider"/>
          <w:rFonts w:ascii="Times New Roman" w:hAnsi="Times New Roman" w:cs="Times New Roman"/>
          <w:i/>
          <w:iCs/>
        </w:rPr>
        <w:t xml:space="preserve">or </w:t>
      </w:r>
      <w:r w:rsidR="00C87C8F">
        <w:rPr>
          <w:rStyle w:val="ui-provider"/>
          <w:rFonts w:ascii="Times New Roman" w:hAnsi="Times New Roman" w:cs="Times New Roman"/>
          <w:i/>
          <w:iCs/>
        </w:rPr>
        <w:t>25.08)</w:t>
      </w:r>
      <w:r w:rsidR="00B876CA" w:rsidRPr="005D1428">
        <w:rPr>
          <w:rStyle w:val="ui-provider"/>
          <w:rFonts w:ascii="Times New Roman" w:hAnsi="Times New Roman" w:cs="Times New Roman"/>
          <w:i/>
          <w:iCs/>
        </w:rPr>
        <w:t xml:space="preserve"> will nevertheless remain applicable as far as they are appropriately worded (</w:t>
      </w:r>
      <w:r w:rsidR="00FA1AF6">
        <w:rPr>
          <w:rStyle w:val="ui-provider"/>
          <w:rFonts w:ascii="Times New Roman" w:hAnsi="Times New Roman" w:cs="Times New Roman"/>
          <w:i/>
          <w:iCs/>
        </w:rPr>
        <w:t>e.g.,</w:t>
      </w:r>
      <w:r w:rsidR="00B876CA" w:rsidRPr="005D1428">
        <w:rPr>
          <w:rStyle w:val="ui-provider"/>
          <w:rFonts w:ascii="Times New Roman" w:hAnsi="Times New Roman" w:cs="Times New Roman"/>
          <w:i/>
          <w:iCs/>
        </w:rPr>
        <w:t xml:space="preserve"> "notwithstanding article II.2, the Parties acknowledge that this obligation shall remain </w:t>
      </w:r>
      <w:r w:rsidR="009345FD" w:rsidRPr="009345FD">
        <w:rPr>
          <w:rStyle w:val="ui-provider"/>
          <w:rFonts w:ascii="Times New Roman" w:hAnsi="Times New Roman" w:cs="Times New Roman"/>
          <w:i/>
          <w:iCs/>
        </w:rPr>
        <w:t>applicable after termination of the Quality Agreement</w:t>
      </w:r>
      <w:r w:rsidR="00EB3098">
        <w:rPr>
          <w:rStyle w:val="ui-provider"/>
          <w:rFonts w:ascii="Times New Roman" w:hAnsi="Times New Roman" w:cs="Times New Roman"/>
          <w:i/>
          <w:iCs/>
        </w:rPr>
        <w:t>”</w:t>
      </w:r>
      <w:r w:rsidR="00B876CA" w:rsidRPr="005D1428">
        <w:rPr>
          <w:rStyle w:val="ui-provider"/>
          <w:rFonts w:ascii="Times New Roman" w:hAnsi="Times New Roman" w:cs="Times New Roman"/>
          <w:i/>
          <w:iCs/>
        </w:rPr>
        <w:t>)</w:t>
      </w:r>
      <w:r w:rsidR="00FA1AF6">
        <w:rPr>
          <w:rStyle w:val="ui-provider"/>
          <w:rFonts w:ascii="Times New Roman" w:hAnsi="Times New Roman" w:cs="Times New Roman"/>
          <w:i/>
          <w:iCs/>
        </w:rPr>
        <w:t xml:space="preserve"> </w:t>
      </w:r>
      <w:r w:rsidR="00FA1AF6" w:rsidRPr="00FA1AF6">
        <w:rPr>
          <w:rStyle w:val="ui-provider"/>
          <w:rFonts w:ascii="Times New Roman" w:hAnsi="Times New Roman" w:cs="Times New Roman"/>
          <w:i/>
          <w:iCs/>
          <w:u w:val="single"/>
        </w:rPr>
        <w:t>or</w:t>
      </w:r>
      <w:r w:rsidR="00FA1AF6">
        <w:rPr>
          <w:rStyle w:val="ui-provider"/>
          <w:rFonts w:ascii="Times New Roman" w:hAnsi="Times New Roman" w:cs="Times New Roman"/>
          <w:i/>
          <w:iCs/>
        </w:rPr>
        <w:t xml:space="preserve"> listed in a survival clause (see II.9)</w:t>
      </w:r>
      <w:r w:rsidR="00B876CA" w:rsidRPr="005D1428">
        <w:rPr>
          <w:rStyle w:val="ui-provider"/>
          <w:rFonts w:ascii="Times New Roman" w:hAnsi="Times New Roman" w:cs="Times New Roman"/>
          <w:i/>
          <w:iCs/>
        </w:rPr>
        <w:t xml:space="preserve">. </w:t>
      </w:r>
      <w:r w:rsidR="00B876CA">
        <w:rPr>
          <w:rStyle w:val="ui-provider"/>
        </w:rPr>
        <w:t xml:space="preserve"> </w:t>
      </w:r>
      <w:r w:rsidR="00BA288D">
        <w:rPr>
          <w:rFonts w:ascii="Times New Roman" w:hAnsi="Times New Roman" w:cs="Times New Roman"/>
          <w:bCs/>
          <w:i/>
          <w:iCs/>
          <w:color w:val="auto"/>
        </w:rPr>
        <w:t>Otherwise,</w:t>
      </w:r>
      <w:r w:rsidR="00E21BDB">
        <w:rPr>
          <w:rFonts w:ascii="Times New Roman" w:hAnsi="Times New Roman" w:cs="Times New Roman"/>
          <w:bCs/>
          <w:i/>
          <w:iCs/>
          <w:color w:val="auto"/>
        </w:rPr>
        <w:t xml:space="preserve"> intentional terminat</w:t>
      </w:r>
      <w:r w:rsidR="00BA288D">
        <w:rPr>
          <w:rFonts w:ascii="Times New Roman" w:hAnsi="Times New Roman" w:cs="Times New Roman"/>
          <w:bCs/>
          <w:i/>
          <w:iCs/>
          <w:color w:val="auto"/>
        </w:rPr>
        <w:t>ion</w:t>
      </w:r>
      <w:r w:rsidR="00E21BDB">
        <w:rPr>
          <w:rFonts w:ascii="Times New Roman" w:hAnsi="Times New Roman" w:cs="Times New Roman"/>
          <w:bCs/>
          <w:i/>
          <w:iCs/>
          <w:color w:val="auto"/>
        </w:rPr>
        <w:t xml:space="preserve"> by one party shall </w:t>
      </w:r>
      <w:r w:rsidR="00AA646D">
        <w:rPr>
          <w:rFonts w:ascii="Times New Roman" w:hAnsi="Times New Roman" w:cs="Times New Roman"/>
          <w:bCs/>
          <w:i/>
          <w:iCs/>
          <w:color w:val="auto"/>
        </w:rPr>
        <w:t xml:space="preserve">give birth to subsequent obligation to immediately negotiate a new </w:t>
      </w:r>
      <w:r w:rsidR="00BA288D">
        <w:rPr>
          <w:rFonts w:ascii="Times New Roman" w:hAnsi="Times New Roman" w:cs="Times New Roman"/>
          <w:bCs/>
          <w:i/>
          <w:iCs/>
          <w:color w:val="auto"/>
        </w:rPr>
        <w:t>agreement</w:t>
      </w:r>
      <w:r w:rsidR="00AA646D">
        <w:rPr>
          <w:rFonts w:ascii="Times New Roman" w:hAnsi="Times New Roman" w:cs="Times New Roman"/>
          <w:bCs/>
          <w:i/>
          <w:iCs/>
          <w:color w:val="auto"/>
        </w:rPr>
        <w:t xml:space="preserve"> between SUPPLIER and CUSTOMER</w:t>
      </w:r>
      <w:r w:rsidR="00BA288D">
        <w:rPr>
          <w:rFonts w:ascii="Times New Roman" w:hAnsi="Times New Roman" w:cs="Times New Roman"/>
          <w:bCs/>
          <w:i/>
          <w:iCs/>
          <w:color w:val="auto"/>
        </w:rPr>
        <w:t>.</w:t>
      </w:r>
    </w:p>
    <w:p w14:paraId="290C0CF3" w14:textId="77777777" w:rsidR="001558CB" w:rsidRPr="00FF0167" w:rsidRDefault="001558CB" w:rsidP="001A3AC4">
      <w:pPr>
        <w:pStyle w:val="Default"/>
        <w:spacing w:before="120" w:after="60"/>
        <w:jc w:val="both"/>
        <w:rPr>
          <w:rFonts w:ascii="Times New Roman" w:hAnsi="Times New Roman" w:cs="Times New Roman"/>
          <w:b/>
          <w:color w:val="auto"/>
        </w:rPr>
      </w:pPr>
    </w:p>
    <w:p w14:paraId="0CFA1E9A" w14:textId="70B69F59" w:rsidR="001A3AC4" w:rsidRPr="00FF0167" w:rsidRDefault="001A3AC4" w:rsidP="001A3AC4">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w:t>
      </w:r>
      <w:r w:rsidR="00CF2320" w:rsidRPr="00FF0167">
        <w:rPr>
          <w:rFonts w:ascii="Times New Roman" w:hAnsi="Times New Roman" w:cs="Times New Roman"/>
          <w:b/>
          <w:color w:val="auto"/>
        </w:rPr>
        <w:t>3</w:t>
      </w:r>
      <w:r w:rsidRPr="00FF0167">
        <w:rPr>
          <w:rFonts w:ascii="Times New Roman" w:hAnsi="Times New Roman" w:cs="Times New Roman"/>
          <w:b/>
          <w:color w:val="auto"/>
        </w:rPr>
        <w:tab/>
        <w:t>Assignment</w:t>
      </w:r>
    </w:p>
    <w:p w14:paraId="7274C432" w14:textId="7D320637" w:rsidR="001A3AC4" w:rsidRPr="00FF0167" w:rsidRDefault="001A3AC4" w:rsidP="001A3AC4">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Neither Party shall have the right to assign any or all of its rights or obligations under this Quality Agreement without the other Party’s prior written consent, which consent shall not unreasonably be withheld. </w:t>
      </w:r>
      <w:r w:rsidR="00B14ACC">
        <w:rPr>
          <w:rFonts w:ascii="Times New Roman" w:hAnsi="Times New Roman" w:cs="Times New Roman"/>
          <w:bCs/>
          <w:color w:val="auto"/>
        </w:rPr>
        <w:t>N</w:t>
      </w:r>
      <w:r w:rsidR="00B14ACC" w:rsidRPr="00FF0167">
        <w:rPr>
          <w:rFonts w:ascii="Times New Roman" w:hAnsi="Times New Roman" w:cs="Times New Roman"/>
          <w:bCs/>
          <w:color w:val="auto"/>
        </w:rPr>
        <w:t>otwithstanding</w:t>
      </w:r>
      <w:r w:rsidR="00B14ACC" w:rsidRPr="00B14ACC">
        <w:rPr>
          <w:rFonts w:ascii="Times New Roman" w:hAnsi="Times New Roman" w:cs="Times New Roman"/>
          <w:bCs/>
          <w:color w:val="auto"/>
        </w:rPr>
        <w:t xml:space="preserve"> </w:t>
      </w:r>
      <w:r w:rsidR="00B14ACC">
        <w:rPr>
          <w:rFonts w:ascii="Times New Roman" w:hAnsi="Times New Roman" w:cs="Times New Roman"/>
          <w:bCs/>
          <w:color w:val="auto"/>
        </w:rPr>
        <w:t>t</w:t>
      </w:r>
      <w:r w:rsidR="00B14ACC" w:rsidRPr="00FF0167">
        <w:rPr>
          <w:rFonts w:ascii="Times New Roman" w:hAnsi="Times New Roman" w:cs="Times New Roman"/>
          <w:bCs/>
          <w:color w:val="auto"/>
        </w:rPr>
        <w:t>he foregoing</w:t>
      </w:r>
      <w:r w:rsidRPr="00FF0167">
        <w:rPr>
          <w:rFonts w:ascii="Times New Roman" w:hAnsi="Times New Roman" w:cs="Times New Roman"/>
          <w:bCs/>
          <w:color w:val="auto"/>
        </w:rPr>
        <w:t>, prior written consent shall not be required (i) in case of an assignment of rights or obligations to an Affiliate of the assignor (optional extension: provided that the assignor procures that any such Affiliate assigns such rights back to the assignor immediately before ceasing to be an Affiliate of the assignor), or (ii) in connection with a merger, consolidation, or a sale of all or substantially all of party’s assets to a third Party, except if such merger, consolidation or sale is with a competitor of the other Party.</w:t>
      </w:r>
    </w:p>
    <w:p w14:paraId="0497B298" w14:textId="77777777" w:rsidR="001A3AC4" w:rsidRPr="00FF0167" w:rsidRDefault="001A3AC4" w:rsidP="001A3AC4">
      <w:pPr>
        <w:pStyle w:val="Default"/>
        <w:spacing w:before="120" w:after="60"/>
        <w:jc w:val="both"/>
        <w:rPr>
          <w:rFonts w:ascii="Times New Roman" w:hAnsi="Times New Roman" w:cs="Times New Roman"/>
          <w:bCs/>
          <w:color w:val="auto"/>
        </w:rPr>
      </w:pPr>
    </w:p>
    <w:p w14:paraId="4AAB3195" w14:textId="1318ED06" w:rsidR="001A3AC4" w:rsidRPr="00FF0167" w:rsidRDefault="001A3AC4" w:rsidP="001A3AC4">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w:t>
      </w:r>
      <w:r w:rsidR="00CF2320" w:rsidRPr="00FF0167">
        <w:rPr>
          <w:rFonts w:ascii="Times New Roman" w:hAnsi="Times New Roman" w:cs="Times New Roman"/>
          <w:b/>
          <w:color w:val="auto"/>
        </w:rPr>
        <w:t>4</w:t>
      </w:r>
      <w:r w:rsidRPr="00FF0167">
        <w:rPr>
          <w:rFonts w:ascii="Times New Roman" w:hAnsi="Times New Roman" w:cs="Times New Roman"/>
          <w:b/>
          <w:color w:val="auto"/>
        </w:rPr>
        <w:tab/>
        <w:t>Related agreements</w:t>
      </w:r>
    </w:p>
    <w:p w14:paraId="2499FC18" w14:textId="77777777" w:rsidR="001A3AC4" w:rsidRPr="00FF0167" w:rsidRDefault="001A3AC4" w:rsidP="001A3AC4">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If a supply agreement is in place between SUPPLIER and CUSTOMER, and there are any inconsistencies between the supply agreement and the Quality Agreement, the supply agreement will take precedence over the Quality Agreement in all non-quality related matters </w:t>
      </w:r>
      <w:r w:rsidRPr="00FF0167">
        <w:rPr>
          <w:rFonts w:ascii="Times New Roman" w:hAnsi="Times New Roman" w:cs="Times New Roman"/>
          <w:bCs/>
          <w:color w:val="auto"/>
        </w:rPr>
        <w:lastRenderedPageBreak/>
        <w:t>unless otherwise stated in the supply agreement. The Quality Agreement will take precedence in all quality related matters.</w:t>
      </w:r>
    </w:p>
    <w:p w14:paraId="4268EBD3" w14:textId="77777777" w:rsidR="00C7647F" w:rsidRPr="00FF0167" w:rsidRDefault="00C7647F" w:rsidP="001A3AC4">
      <w:pPr>
        <w:pStyle w:val="Default"/>
        <w:spacing w:before="120" w:after="60"/>
        <w:jc w:val="both"/>
        <w:rPr>
          <w:rFonts w:ascii="Times New Roman" w:hAnsi="Times New Roman" w:cs="Times New Roman"/>
          <w:bCs/>
          <w:color w:val="auto"/>
        </w:rPr>
      </w:pPr>
    </w:p>
    <w:p w14:paraId="4E2BE5F4" w14:textId="77777777" w:rsidR="00C7647F" w:rsidRPr="00FF0167" w:rsidRDefault="00C7647F" w:rsidP="00C7647F">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II.5</w:t>
      </w:r>
      <w:r w:rsidRPr="00FF0167">
        <w:rPr>
          <w:rFonts w:ascii="Times New Roman" w:hAnsi="Times New Roman" w:cs="Times New Roman"/>
          <w:b/>
          <w:color w:val="auto"/>
        </w:rPr>
        <w:tab/>
        <w:t>Amendments</w:t>
      </w:r>
    </w:p>
    <w:p w14:paraId="0521957D" w14:textId="77777777" w:rsidR="00C7647F" w:rsidRPr="00FF0167" w:rsidRDefault="00C7647F" w:rsidP="00C7647F">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 xml:space="preserve">Amendments to this Quality Agreement shall be in writing and signed by appropriate representatives of both Parties. </w:t>
      </w:r>
    </w:p>
    <w:p w14:paraId="747099B3" w14:textId="77777777" w:rsidR="00C7647F" w:rsidRPr="00FF0167" w:rsidRDefault="00C7647F" w:rsidP="00C7647F">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The Parties agree to amend terms of this Quality Agreement that need to be amended in order to ensure that the</w:t>
      </w:r>
      <w:r w:rsidR="00375BA2" w:rsidRPr="00FF0167">
        <w:rPr>
          <w:rFonts w:ascii="Times New Roman" w:hAnsi="Times New Roman" w:cs="Times New Roman"/>
          <w:bCs/>
          <w:color w:val="auto"/>
        </w:rPr>
        <w:t xml:space="preserve"> PRODUCT </w:t>
      </w:r>
      <w:r w:rsidRPr="00FF0167">
        <w:rPr>
          <w:rFonts w:ascii="Times New Roman" w:hAnsi="Times New Roman" w:cs="Times New Roman"/>
          <w:bCs/>
          <w:color w:val="auto"/>
        </w:rPr>
        <w:t>continues to meet regulatory requirements of applicable jurisdictions and CUSTOMER requirements.</w:t>
      </w:r>
    </w:p>
    <w:p w14:paraId="1EC55833" w14:textId="77777777" w:rsidR="00C7647F" w:rsidRPr="00FF0167" w:rsidRDefault="00C7647F" w:rsidP="00C7647F">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If an amendment to this Quality Agreement is proposed, the proposing Party will circulate the proposed amendment to the appropriate contact person at S</w:t>
      </w:r>
      <w:r w:rsidR="009438A6" w:rsidRPr="00FF0167">
        <w:rPr>
          <w:rFonts w:ascii="Times New Roman" w:hAnsi="Times New Roman" w:cs="Times New Roman"/>
          <w:bCs/>
          <w:color w:val="auto"/>
        </w:rPr>
        <w:t>UPPLIER</w:t>
      </w:r>
      <w:r w:rsidRPr="00FF0167">
        <w:rPr>
          <w:rFonts w:ascii="Times New Roman" w:hAnsi="Times New Roman" w:cs="Times New Roman"/>
          <w:bCs/>
          <w:color w:val="auto"/>
        </w:rPr>
        <w:t xml:space="preserve"> and </w:t>
      </w:r>
      <w:r w:rsidR="009438A6" w:rsidRPr="00FF0167">
        <w:rPr>
          <w:rFonts w:ascii="Times New Roman" w:hAnsi="Times New Roman" w:cs="Times New Roman"/>
          <w:bCs/>
          <w:color w:val="auto"/>
        </w:rPr>
        <w:t>CUSTOMER</w:t>
      </w:r>
      <w:r w:rsidRPr="00FF0167">
        <w:rPr>
          <w:rFonts w:ascii="Times New Roman" w:hAnsi="Times New Roman" w:cs="Times New Roman"/>
          <w:bCs/>
          <w:color w:val="auto"/>
        </w:rPr>
        <w:t xml:space="preserve"> for review and approval.  The appropriate contact</w:t>
      </w:r>
      <w:r w:rsidR="009438A6" w:rsidRPr="00FF0167">
        <w:rPr>
          <w:rFonts w:ascii="Times New Roman" w:hAnsi="Times New Roman" w:cs="Times New Roman"/>
          <w:bCs/>
          <w:color w:val="auto"/>
        </w:rPr>
        <w:t>s</w:t>
      </w:r>
      <w:r w:rsidRPr="00FF0167">
        <w:rPr>
          <w:rFonts w:ascii="Times New Roman" w:hAnsi="Times New Roman" w:cs="Times New Roman"/>
          <w:bCs/>
          <w:color w:val="auto"/>
        </w:rPr>
        <w:t xml:space="preserve"> </w:t>
      </w:r>
      <w:r w:rsidR="009438A6" w:rsidRPr="00FF0167">
        <w:rPr>
          <w:rFonts w:ascii="Times New Roman" w:hAnsi="Times New Roman" w:cs="Times New Roman"/>
          <w:bCs/>
          <w:color w:val="auto"/>
        </w:rPr>
        <w:t>are listed in section V</w:t>
      </w:r>
      <w:r w:rsidRPr="00FF0167">
        <w:rPr>
          <w:rFonts w:ascii="Times New Roman" w:hAnsi="Times New Roman" w:cs="Times New Roman"/>
          <w:bCs/>
          <w:color w:val="auto"/>
        </w:rPr>
        <w:t>.</w:t>
      </w:r>
    </w:p>
    <w:p w14:paraId="13D54CDC" w14:textId="77777777" w:rsidR="00C7647F" w:rsidRPr="00FF0167" w:rsidRDefault="00C7647F"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color w:val="auto"/>
        </w:rPr>
      </w:pPr>
      <w:r w:rsidRPr="00FF0167">
        <w:rPr>
          <w:rFonts w:ascii="Times New Roman" w:hAnsi="Times New Roman" w:cs="Times New Roman"/>
          <w:bCs/>
          <w:i/>
          <w:color w:val="auto"/>
        </w:rPr>
        <w:t xml:space="preserve">Note: Appendices may be amended in the same manner as the </w:t>
      </w:r>
      <w:r w:rsidR="009438A6" w:rsidRPr="00FF0167">
        <w:rPr>
          <w:rFonts w:ascii="Times New Roman" w:hAnsi="Times New Roman" w:cs="Times New Roman"/>
          <w:bCs/>
          <w:i/>
          <w:color w:val="auto"/>
        </w:rPr>
        <w:t>a</w:t>
      </w:r>
      <w:r w:rsidRPr="00FF0167">
        <w:rPr>
          <w:rFonts w:ascii="Times New Roman" w:hAnsi="Times New Roman" w:cs="Times New Roman"/>
          <w:bCs/>
          <w:i/>
          <w:color w:val="auto"/>
        </w:rPr>
        <w:t xml:space="preserve">greement without the need for revision, review or approval of the </w:t>
      </w:r>
      <w:r w:rsidR="009438A6" w:rsidRPr="00FF0167">
        <w:rPr>
          <w:rFonts w:ascii="Times New Roman" w:hAnsi="Times New Roman" w:cs="Times New Roman"/>
          <w:bCs/>
          <w:i/>
          <w:color w:val="auto"/>
        </w:rPr>
        <w:t>a</w:t>
      </w:r>
      <w:r w:rsidRPr="00FF0167">
        <w:rPr>
          <w:rFonts w:ascii="Times New Roman" w:hAnsi="Times New Roman" w:cs="Times New Roman"/>
          <w:bCs/>
          <w:i/>
          <w:color w:val="auto"/>
        </w:rPr>
        <w:t>greement in its entirety.</w:t>
      </w:r>
    </w:p>
    <w:p w14:paraId="78F24D77" w14:textId="77777777" w:rsidR="001A3AC4" w:rsidRPr="00FF0167" w:rsidRDefault="001A3AC4" w:rsidP="001A3AC4">
      <w:pPr>
        <w:pStyle w:val="Default"/>
        <w:spacing w:before="120" w:after="60"/>
        <w:jc w:val="both"/>
        <w:rPr>
          <w:rFonts w:ascii="Times New Roman" w:hAnsi="Times New Roman" w:cs="Times New Roman"/>
          <w:bCs/>
          <w:color w:val="auto"/>
        </w:rPr>
      </w:pPr>
    </w:p>
    <w:p w14:paraId="60F23D0F" w14:textId="6061D9BA" w:rsidR="001A3AC4" w:rsidRPr="00FF0167" w:rsidRDefault="001A3AC4" w:rsidP="001A3AC4">
      <w:pPr>
        <w:pStyle w:val="Default"/>
        <w:spacing w:before="120" w:after="60"/>
        <w:jc w:val="both"/>
        <w:rPr>
          <w:rFonts w:ascii="Times New Roman" w:hAnsi="Times New Roman" w:cs="Times New Roman"/>
          <w:b/>
          <w:color w:val="auto"/>
        </w:rPr>
      </w:pPr>
      <w:r w:rsidRPr="33F661FF">
        <w:rPr>
          <w:rFonts w:ascii="Times New Roman" w:hAnsi="Times New Roman" w:cs="Times New Roman"/>
          <w:b/>
          <w:bCs/>
          <w:color w:val="auto"/>
        </w:rPr>
        <w:t>II.</w:t>
      </w:r>
      <w:r w:rsidR="0097180C" w:rsidRPr="33F661FF">
        <w:rPr>
          <w:rFonts w:ascii="Times New Roman" w:hAnsi="Times New Roman" w:cs="Times New Roman"/>
          <w:b/>
          <w:bCs/>
          <w:color w:val="auto"/>
        </w:rPr>
        <w:t>6</w:t>
      </w:r>
      <w:r>
        <w:tab/>
      </w:r>
      <w:r w:rsidRPr="33F661FF">
        <w:rPr>
          <w:rFonts w:ascii="Times New Roman" w:hAnsi="Times New Roman" w:cs="Times New Roman"/>
          <w:b/>
          <w:bCs/>
          <w:color w:val="auto"/>
        </w:rPr>
        <w:t>Confidentiality (optional)</w:t>
      </w:r>
    </w:p>
    <w:p w14:paraId="481D4E47" w14:textId="758A4AAD" w:rsidR="001A3AC4" w:rsidRPr="00FF0167" w:rsidRDefault="001A3AC4"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 xml:space="preserve">Note: It is recommended to refer to </w:t>
      </w:r>
      <w:r w:rsidR="0082733D">
        <w:rPr>
          <w:rFonts w:ascii="Times New Roman" w:hAnsi="Times New Roman" w:cs="Times New Roman"/>
          <w:bCs/>
          <w:i/>
          <w:iCs/>
          <w:color w:val="auto"/>
        </w:rPr>
        <w:t xml:space="preserve">a </w:t>
      </w:r>
      <w:r w:rsidRPr="00FF0167">
        <w:rPr>
          <w:rFonts w:ascii="Times New Roman" w:hAnsi="Times New Roman" w:cs="Times New Roman"/>
          <w:bCs/>
          <w:i/>
          <w:iCs/>
          <w:color w:val="auto"/>
        </w:rPr>
        <w:t>separate document pertaining to confidentiality, e.g.</w:t>
      </w:r>
      <w:r w:rsidR="00C45BB8">
        <w:rPr>
          <w:rFonts w:ascii="Times New Roman" w:hAnsi="Times New Roman" w:cs="Times New Roman"/>
          <w:bCs/>
          <w:i/>
          <w:iCs/>
          <w:color w:val="auto"/>
        </w:rPr>
        <w:t>,</w:t>
      </w:r>
      <w:r w:rsidRPr="00FF0167">
        <w:rPr>
          <w:rFonts w:ascii="Times New Roman" w:hAnsi="Times New Roman" w:cs="Times New Roman"/>
          <w:bCs/>
          <w:i/>
          <w:iCs/>
          <w:color w:val="auto"/>
        </w:rPr>
        <w:t xml:space="preserve"> confidentiality agreement (also referred to as a confidential disclosure agreement) but may be defined here according to SUPPLIER </w:t>
      </w:r>
      <w:r w:rsidR="00C45BB8">
        <w:rPr>
          <w:rFonts w:ascii="Times New Roman" w:hAnsi="Times New Roman" w:cs="Times New Roman"/>
          <w:bCs/>
          <w:i/>
          <w:iCs/>
          <w:color w:val="auto"/>
        </w:rPr>
        <w:t xml:space="preserve">and/or CUSTOMER </w:t>
      </w:r>
      <w:r w:rsidRPr="00FF0167">
        <w:rPr>
          <w:rFonts w:ascii="Times New Roman" w:hAnsi="Times New Roman" w:cs="Times New Roman"/>
          <w:bCs/>
          <w:i/>
          <w:iCs/>
          <w:color w:val="auto"/>
        </w:rPr>
        <w:t>policy.</w:t>
      </w:r>
      <w:r w:rsidR="0082733D">
        <w:rPr>
          <w:rFonts w:ascii="Times New Roman" w:hAnsi="Times New Roman" w:cs="Times New Roman"/>
          <w:bCs/>
          <w:i/>
          <w:iCs/>
          <w:color w:val="auto"/>
        </w:rPr>
        <w:t xml:space="preserve"> A very brief example is given below.</w:t>
      </w:r>
    </w:p>
    <w:p w14:paraId="7603BA6C" w14:textId="77777777" w:rsidR="0082733D" w:rsidRPr="009C6F92" w:rsidRDefault="0082733D" w:rsidP="0082733D">
      <w:pPr>
        <w:pStyle w:val="Default"/>
        <w:spacing w:before="120" w:after="60"/>
        <w:jc w:val="both"/>
        <w:rPr>
          <w:rFonts w:ascii="Times New Roman" w:eastAsia="Arial" w:hAnsi="Times New Roman" w:cs="Times New Roman"/>
        </w:rPr>
      </w:pPr>
      <w:r w:rsidRPr="009C6F92">
        <w:rPr>
          <w:rFonts w:ascii="Times New Roman" w:eastAsia="Arial" w:hAnsi="Times New Roman" w:cs="Times New Roman"/>
          <w:color w:val="000000" w:themeColor="text1"/>
        </w:rPr>
        <w:t xml:space="preserve">Both Parties will take </w:t>
      </w:r>
      <w:r w:rsidRPr="009C6F92">
        <w:rPr>
          <w:rFonts w:ascii="Times New Roman" w:eastAsia="Arial" w:hAnsi="Times New Roman" w:cs="Times New Roman"/>
          <w:lang w:val="en-US"/>
        </w:rPr>
        <w:t xml:space="preserve">all </w:t>
      </w:r>
      <w:r>
        <w:rPr>
          <w:rFonts w:ascii="Times New Roman" w:eastAsia="Arial" w:hAnsi="Times New Roman" w:cs="Times New Roman"/>
          <w:lang w:val="en-US"/>
        </w:rPr>
        <w:t xml:space="preserve">reasonable </w:t>
      </w:r>
      <w:r w:rsidRPr="009C6F92">
        <w:rPr>
          <w:rFonts w:ascii="Times New Roman" w:eastAsia="Arial" w:hAnsi="Times New Roman" w:cs="Times New Roman"/>
          <w:lang w:val="en-US"/>
        </w:rPr>
        <w:t xml:space="preserve">measures to ensure the confidentiality of all correspondence </w:t>
      </w:r>
      <w:r>
        <w:rPr>
          <w:rFonts w:ascii="Times New Roman" w:eastAsia="Arial" w:hAnsi="Times New Roman" w:cs="Times New Roman"/>
          <w:lang w:val="en-US"/>
        </w:rPr>
        <w:t xml:space="preserve">and </w:t>
      </w:r>
      <w:r w:rsidRPr="009C6F92">
        <w:rPr>
          <w:rFonts w:ascii="Times New Roman" w:eastAsia="Arial" w:hAnsi="Times New Roman" w:cs="Times New Roman"/>
          <w:lang w:val="en-US"/>
        </w:rPr>
        <w:t>information that pertain to the execution of this contract</w:t>
      </w:r>
      <w:r>
        <w:rPr>
          <w:rFonts w:ascii="Times New Roman" w:eastAsia="Arial" w:hAnsi="Times New Roman" w:cs="Times New Roman"/>
          <w:lang w:val="en-US"/>
        </w:rPr>
        <w:t>.</w:t>
      </w:r>
    </w:p>
    <w:p w14:paraId="2750CDDD" w14:textId="77777777" w:rsidR="001A3AC4" w:rsidRPr="00FF0167" w:rsidRDefault="001A3AC4" w:rsidP="001A3AC4">
      <w:pPr>
        <w:pStyle w:val="Default"/>
        <w:spacing w:before="120" w:after="60"/>
        <w:jc w:val="both"/>
        <w:rPr>
          <w:rFonts w:ascii="Times New Roman" w:hAnsi="Times New Roman" w:cs="Times New Roman"/>
          <w:bCs/>
          <w:color w:val="auto"/>
        </w:rPr>
      </w:pPr>
    </w:p>
    <w:p w14:paraId="61F6697B" w14:textId="77777777" w:rsidR="003F25AC" w:rsidRPr="00FF0167" w:rsidRDefault="003F25AC" w:rsidP="001A3AC4">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w:t>
      </w:r>
      <w:r w:rsidR="0097180C" w:rsidRPr="00FF0167">
        <w:rPr>
          <w:rFonts w:ascii="Times New Roman" w:hAnsi="Times New Roman" w:cs="Times New Roman"/>
          <w:b/>
          <w:color w:val="auto"/>
        </w:rPr>
        <w:t>7</w:t>
      </w:r>
      <w:r w:rsidRPr="00FF0167">
        <w:rPr>
          <w:rFonts w:ascii="Times New Roman" w:hAnsi="Times New Roman" w:cs="Times New Roman"/>
          <w:b/>
          <w:color w:val="auto"/>
        </w:rPr>
        <w:tab/>
        <w:t>Resolution of quality disputes</w:t>
      </w:r>
      <w:r w:rsidR="00C6609A" w:rsidRPr="00FF0167">
        <w:rPr>
          <w:rFonts w:ascii="Times New Roman" w:hAnsi="Times New Roman" w:cs="Times New Roman"/>
          <w:b/>
          <w:color w:val="auto"/>
        </w:rPr>
        <w:t xml:space="preserve"> (optional)</w:t>
      </w:r>
    </w:p>
    <w:p w14:paraId="4539777D" w14:textId="32317CB7" w:rsidR="003F25AC" w:rsidRPr="00FF0167" w:rsidRDefault="003F25AC" w:rsidP="003F25AC">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Quality-related disagreements between SUPPLIER and CUSTOMER that are not resolved in the normal course of business shall be brought to the attention of the appropriate contact person at SUPPLIER and CUSTOMER, in writing, as listed in section V. Both parties shall use all reasonable efforts to agree to a reasonable resolution to the disagreement and agree to work jointly to develop a strategy for such resolution. SUPPLIER and CUSTOMER further agree to record such resolution in writing.</w:t>
      </w:r>
    </w:p>
    <w:p w14:paraId="48A9CE27" w14:textId="7C99C727" w:rsidR="003F25AC" w:rsidRDefault="003F25AC" w:rsidP="4DF6EE8B">
      <w:pPr>
        <w:pStyle w:val="Default"/>
        <w:spacing w:before="120" w:after="60"/>
        <w:jc w:val="both"/>
        <w:rPr>
          <w:rFonts w:ascii="Times New Roman" w:hAnsi="Times New Roman" w:cs="Times New Roman"/>
          <w:color w:val="auto"/>
        </w:rPr>
      </w:pPr>
      <w:r w:rsidRPr="4DF6EE8B">
        <w:rPr>
          <w:rFonts w:ascii="Times New Roman" w:hAnsi="Times New Roman" w:cs="Times New Roman"/>
          <w:color w:val="auto"/>
        </w:rPr>
        <w:t xml:space="preserve">In the event that resolution of a quality related disagreement cannot be reached, the dispute resolution procedures in the commercial agreement shall be followed. In the absence of a commercial agreement or a dispute resolution procedure and in the case of a PRODUCT non-compliance with this Quality Agreement, </w:t>
      </w:r>
      <w:r w:rsidR="00371FDB" w:rsidRPr="4DF6EE8B">
        <w:rPr>
          <w:rFonts w:ascii="Times New Roman" w:hAnsi="Times New Roman" w:cs="Times New Roman"/>
          <w:color w:val="auto"/>
        </w:rPr>
        <w:t>CUSTOMER reserves the right to terminate the Services on providing one month’s written notice.</w:t>
      </w:r>
    </w:p>
    <w:p w14:paraId="327A2A31" w14:textId="219EE09E" w:rsidR="0052597F" w:rsidRPr="00722D47" w:rsidRDefault="00A72A6D" w:rsidP="4DF6EE8B">
      <w:pPr>
        <w:pStyle w:val="Default"/>
        <w:spacing w:before="120" w:after="60"/>
        <w:jc w:val="both"/>
        <w:rPr>
          <w:rFonts w:ascii="Times New Roman" w:hAnsi="Times New Roman" w:cs="Times New Roman"/>
          <w:color w:val="auto"/>
        </w:rPr>
      </w:pPr>
      <w:r w:rsidRPr="00722D47">
        <w:rPr>
          <w:rFonts w:ascii="Times New Roman" w:hAnsi="Times New Roman" w:cs="Times New Roman"/>
          <w:color w:val="auto"/>
        </w:rPr>
        <w:t>The following</w:t>
      </w:r>
      <w:r w:rsidR="0052597F" w:rsidRPr="00722D47">
        <w:rPr>
          <w:rFonts w:ascii="Times New Roman" w:hAnsi="Times New Roman" w:cs="Times New Roman"/>
          <w:color w:val="auto"/>
        </w:rPr>
        <w:t xml:space="preserve"> dispute resolution procedure</w:t>
      </w:r>
      <w:r w:rsidR="00722D47">
        <w:rPr>
          <w:rFonts w:ascii="Times New Roman" w:hAnsi="Times New Roman" w:cs="Times New Roman"/>
          <w:color w:val="auto"/>
        </w:rPr>
        <w:t>, as an example,</w:t>
      </w:r>
      <w:r w:rsidR="0052597F" w:rsidRPr="00722D47">
        <w:rPr>
          <w:rFonts w:ascii="Times New Roman" w:hAnsi="Times New Roman" w:cs="Times New Roman"/>
          <w:color w:val="auto"/>
        </w:rPr>
        <w:t xml:space="preserve"> </w:t>
      </w:r>
      <w:r w:rsidRPr="00722D47">
        <w:rPr>
          <w:rFonts w:ascii="Times New Roman" w:hAnsi="Times New Roman" w:cs="Times New Roman"/>
          <w:color w:val="auto"/>
        </w:rPr>
        <w:t>may be applied</w:t>
      </w:r>
      <w:r w:rsidR="0052597F" w:rsidRPr="00722D47">
        <w:rPr>
          <w:rFonts w:ascii="Times New Roman" w:hAnsi="Times New Roman" w:cs="Times New Roman"/>
          <w:color w:val="auto"/>
        </w:rPr>
        <w:t>:</w:t>
      </w:r>
    </w:p>
    <w:p w14:paraId="3619382B" w14:textId="2BBB14EB" w:rsidR="0052597F" w:rsidRPr="0052597F" w:rsidRDefault="0052597F" w:rsidP="0052597F">
      <w:pPr>
        <w:pStyle w:val="Default"/>
        <w:spacing w:before="120" w:after="60"/>
        <w:jc w:val="both"/>
        <w:rPr>
          <w:rFonts w:ascii="Times New Roman" w:hAnsi="Times New Roman" w:cs="Times New Roman"/>
          <w:color w:val="auto"/>
        </w:rPr>
      </w:pPr>
      <w:r w:rsidRPr="00722D47">
        <w:rPr>
          <w:rFonts w:ascii="Times New Roman" w:hAnsi="Times New Roman" w:cs="Times New Roman"/>
          <w:color w:val="auto"/>
        </w:rPr>
        <w:t xml:space="preserve">In case of dispute between the Parties in connection with this Quality Agreement, upon request by a Party, the Parties shall consult with each other in good faith to resolve their disagreement. </w:t>
      </w:r>
      <w:r w:rsidRPr="00722D47">
        <w:rPr>
          <w:rFonts w:ascii="Times New Roman" w:hAnsi="Times New Roman" w:cs="Times New Roman"/>
          <w:color w:val="auto"/>
        </w:rPr>
        <w:lastRenderedPageBreak/>
        <w:t>If the Parties fail to resolve their dispute, either Party may request that the dispute be resolved promptly by submitting the same to an independent expert of recognized repute within the pharmaceutical industry of the country governing the production of the products, mutually agreed upon by the Parties. The Party requesting the referral of the dispute to an expert shall notify the other Party of such request and in such notice shall set out the names of three proposed experts. The other Party shall, within 10 business days after receiving such notice, select one of the proposed experts and shall within such period so notify the requesting Party. If such notice is not given by the end of such 10 business days period, then the requesting Party shall select the expert of its choice from the list submitted to the other Party and the other Party shall be deemed to have agreed to this selection. The expert shall act as expert and not as an arbitrator and his or her decision shall be final and binding on the Parties.  The fees and costs of the expert shall be borne by the Party whose position is not sustained by the expert.</w:t>
      </w:r>
    </w:p>
    <w:p w14:paraId="35567C8B" w14:textId="77777777" w:rsidR="003F25AC" w:rsidRPr="001E093A" w:rsidRDefault="003F25AC" w:rsidP="001A3AC4">
      <w:pPr>
        <w:pStyle w:val="Default"/>
        <w:spacing w:before="120" w:after="60"/>
        <w:jc w:val="both"/>
        <w:rPr>
          <w:rFonts w:ascii="Times New Roman" w:hAnsi="Times New Roman" w:cs="Times New Roman"/>
          <w:b/>
          <w:color w:val="auto"/>
        </w:rPr>
      </w:pPr>
    </w:p>
    <w:p w14:paraId="51F4BA2F" w14:textId="24EAAA36" w:rsidR="001A3AC4" w:rsidRPr="009D4DFE" w:rsidRDefault="001A3AC4" w:rsidP="001A3AC4">
      <w:pPr>
        <w:pStyle w:val="Default"/>
        <w:spacing w:before="120" w:after="60"/>
        <w:jc w:val="both"/>
        <w:rPr>
          <w:rFonts w:ascii="Times New Roman" w:hAnsi="Times New Roman" w:cs="Times New Roman"/>
          <w:b/>
          <w:color w:val="auto"/>
        </w:rPr>
      </w:pPr>
      <w:r w:rsidRPr="00FF0167">
        <w:rPr>
          <w:rFonts w:ascii="Times New Roman" w:hAnsi="Times New Roman" w:cs="Times New Roman"/>
          <w:b/>
          <w:color w:val="auto"/>
        </w:rPr>
        <w:t>II.</w:t>
      </w:r>
      <w:r w:rsidR="0097180C" w:rsidRPr="00FF0167">
        <w:rPr>
          <w:rFonts w:ascii="Times New Roman" w:hAnsi="Times New Roman" w:cs="Times New Roman"/>
          <w:b/>
          <w:color w:val="auto"/>
        </w:rPr>
        <w:t>8</w:t>
      </w:r>
      <w:r w:rsidRPr="009D4DFE">
        <w:rPr>
          <w:rFonts w:ascii="Times New Roman" w:hAnsi="Times New Roman" w:cs="Times New Roman"/>
          <w:b/>
          <w:color w:val="auto"/>
        </w:rPr>
        <w:tab/>
        <w:t>Choice of Law (optional)</w:t>
      </w:r>
    </w:p>
    <w:p w14:paraId="3497872C" w14:textId="77777777" w:rsidR="001A3AC4" w:rsidRPr="00334DD9" w:rsidRDefault="001A3AC4"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334DD9">
        <w:rPr>
          <w:rFonts w:ascii="Times New Roman" w:hAnsi="Times New Roman" w:cs="Times New Roman"/>
          <w:bCs/>
          <w:i/>
          <w:iCs/>
          <w:color w:val="auto"/>
        </w:rPr>
        <w:t>Note: A choice of law should always be specified in a supply agreement. If a reference shall also be included in the Quality Agreement the following wording is recommended:</w:t>
      </w:r>
    </w:p>
    <w:p w14:paraId="3429849E" w14:textId="3E24D3DB" w:rsidR="001A3AC4" w:rsidRDefault="001A3AC4" w:rsidP="640DAA24">
      <w:pPr>
        <w:pStyle w:val="Default"/>
        <w:pBdr>
          <w:top w:val="single" w:sz="4" w:space="1" w:color="auto"/>
          <w:left w:val="single" w:sz="4" w:space="4" w:color="auto"/>
          <w:bottom w:val="single" w:sz="4" w:space="1" w:color="auto"/>
          <w:right w:val="single" w:sz="4" w:space="4" w:color="auto"/>
        </w:pBdr>
        <w:shd w:val="clear" w:color="auto" w:fill="FFE599" w:themeFill="accent4" w:themeFillTint="66"/>
        <w:spacing w:before="120" w:after="60"/>
        <w:jc w:val="both"/>
        <w:rPr>
          <w:rFonts w:ascii="Times New Roman" w:hAnsi="Times New Roman" w:cs="Times New Roman"/>
          <w:i/>
          <w:iCs/>
          <w:color w:val="auto"/>
        </w:rPr>
      </w:pPr>
      <w:r w:rsidRPr="640DAA24">
        <w:rPr>
          <w:rFonts w:ascii="Times New Roman" w:hAnsi="Times New Roman" w:cs="Times New Roman"/>
          <w:i/>
          <w:iCs/>
          <w:color w:val="auto"/>
        </w:rPr>
        <w:t xml:space="preserve">“The Parties agree that this Quality Agreement shall be governed by and construed in accordance with the law applicable to the supply agreement between the Parties or their Affiliates pertaining to the </w:t>
      </w:r>
      <w:r w:rsidR="00325D86" w:rsidRPr="640DAA24">
        <w:rPr>
          <w:rFonts w:ascii="Times New Roman" w:hAnsi="Times New Roman" w:cs="Times New Roman"/>
          <w:i/>
          <w:iCs/>
          <w:color w:val="auto"/>
        </w:rPr>
        <w:t>PRODUCT</w:t>
      </w:r>
      <w:r w:rsidRPr="640DAA24">
        <w:rPr>
          <w:rFonts w:ascii="Times New Roman" w:hAnsi="Times New Roman" w:cs="Times New Roman"/>
          <w:i/>
          <w:iCs/>
          <w:color w:val="auto"/>
        </w:rPr>
        <w:t>.”</w:t>
      </w:r>
    </w:p>
    <w:p w14:paraId="25E05911" w14:textId="45113934" w:rsidR="00C104BC" w:rsidRPr="00C104BC" w:rsidRDefault="00C104BC" w:rsidP="00C104BC">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C104BC">
        <w:rPr>
          <w:rFonts w:ascii="Times New Roman" w:hAnsi="Times New Roman" w:cs="Times New Roman"/>
          <w:bCs/>
          <w:i/>
          <w:iCs/>
          <w:color w:val="auto"/>
        </w:rPr>
        <w:t>In the absence of a supply agreement</w:t>
      </w:r>
      <w:r w:rsidR="00AE14BB">
        <w:rPr>
          <w:rFonts w:ascii="Times New Roman" w:hAnsi="Times New Roman" w:cs="Times New Roman"/>
          <w:bCs/>
          <w:i/>
          <w:iCs/>
          <w:color w:val="auto"/>
        </w:rPr>
        <w:t>, alternative language may be as follows</w:t>
      </w:r>
      <w:r w:rsidRPr="00C104BC">
        <w:rPr>
          <w:rFonts w:ascii="Times New Roman" w:hAnsi="Times New Roman" w:cs="Times New Roman"/>
          <w:bCs/>
          <w:i/>
          <w:iCs/>
          <w:color w:val="auto"/>
        </w:rPr>
        <w:t>:</w:t>
      </w:r>
    </w:p>
    <w:p w14:paraId="6F93AE63" w14:textId="4155B19C" w:rsidR="00C104BC" w:rsidRDefault="00AE14BB" w:rsidP="00C104BC">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Pr>
          <w:rFonts w:ascii="Times New Roman" w:hAnsi="Times New Roman" w:cs="Times New Roman"/>
          <w:i/>
          <w:iCs/>
          <w:sz w:val="23"/>
          <w:szCs w:val="23"/>
          <w:lang w:val="en-US" w:eastAsia="en-US"/>
        </w:rPr>
        <w:t>“</w:t>
      </w:r>
      <w:r w:rsidR="00C104BC" w:rsidRPr="00C104BC">
        <w:rPr>
          <w:rFonts w:ascii="Times New Roman" w:hAnsi="Times New Roman" w:cs="Times New Roman"/>
          <w:i/>
          <w:iCs/>
          <w:sz w:val="23"/>
          <w:szCs w:val="23"/>
          <w:lang w:val="en-US" w:eastAsia="en-US"/>
        </w:rPr>
        <w:t xml:space="preserve">This Agreement is subject to </w:t>
      </w:r>
      <w:r w:rsidR="00C104BC">
        <w:rPr>
          <w:rFonts w:ascii="Times New Roman" w:hAnsi="Times New Roman" w:cs="Times New Roman"/>
          <w:b/>
          <w:bCs/>
          <w:i/>
          <w:iCs/>
          <w:sz w:val="23"/>
          <w:szCs w:val="23"/>
          <w:lang w:val="en-US" w:eastAsia="en-US"/>
        </w:rPr>
        <w:t>&lt;country&gt;</w:t>
      </w:r>
      <w:r w:rsidR="00C104BC" w:rsidRPr="00C104BC">
        <w:rPr>
          <w:rFonts w:ascii="Times New Roman" w:hAnsi="Times New Roman" w:cs="Times New Roman"/>
          <w:b/>
          <w:bCs/>
          <w:i/>
          <w:iCs/>
          <w:sz w:val="23"/>
          <w:szCs w:val="23"/>
          <w:lang w:val="en-US" w:eastAsia="en-US"/>
        </w:rPr>
        <w:t xml:space="preserve"> law </w:t>
      </w:r>
      <w:r w:rsidR="00C104BC" w:rsidRPr="00C104BC">
        <w:rPr>
          <w:rFonts w:ascii="Times New Roman" w:hAnsi="Times New Roman" w:cs="Times New Roman"/>
          <w:i/>
          <w:iCs/>
          <w:sz w:val="23"/>
          <w:szCs w:val="23"/>
          <w:lang w:val="en-US" w:eastAsia="en-US"/>
        </w:rPr>
        <w:t>excluding its renvoi principles</w:t>
      </w:r>
      <w:r>
        <w:rPr>
          <w:rFonts w:ascii="Times New Roman" w:hAnsi="Times New Roman" w:cs="Times New Roman"/>
          <w:i/>
          <w:iCs/>
          <w:sz w:val="23"/>
          <w:szCs w:val="23"/>
          <w:lang w:val="en-US" w:eastAsia="en-US"/>
        </w:rPr>
        <w:t xml:space="preserve">. </w:t>
      </w:r>
      <w:r w:rsidR="00C104BC" w:rsidRPr="00C104BC">
        <w:rPr>
          <w:rFonts w:ascii="Times New Roman" w:hAnsi="Times New Roman" w:cs="Times New Roman"/>
          <w:bCs/>
          <w:i/>
          <w:iCs/>
          <w:color w:val="auto"/>
        </w:rPr>
        <w:t xml:space="preserve">Place of jurisdiction for all disputes possibly arising out of or in connection with this Agreement shall be </w:t>
      </w:r>
      <w:r>
        <w:rPr>
          <w:rFonts w:ascii="Times New Roman" w:hAnsi="Times New Roman" w:cs="Times New Roman"/>
          <w:bCs/>
          <w:i/>
          <w:iCs/>
          <w:color w:val="auto"/>
        </w:rPr>
        <w:t>&lt;</w:t>
      </w:r>
      <w:r w:rsidRPr="00AE14BB">
        <w:rPr>
          <w:rFonts w:ascii="Times New Roman" w:hAnsi="Times New Roman" w:cs="Times New Roman"/>
          <w:b/>
          <w:i/>
          <w:iCs/>
          <w:color w:val="auto"/>
        </w:rPr>
        <w:t>city</w:t>
      </w:r>
      <w:r>
        <w:rPr>
          <w:rFonts w:ascii="Times New Roman" w:hAnsi="Times New Roman" w:cs="Times New Roman"/>
          <w:bCs/>
          <w:i/>
          <w:iCs/>
          <w:color w:val="auto"/>
        </w:rPr>
        <w:t>&gt;”</w:t>
      </w:r>
      <w:r w:rsidR="00C104BC" w:rsidRPr="00C104BC">
        <w:rPr>
          <w:rFonts w:ascii="Times New Roman" w:hAnsi="Times New Roman" w:cs="Times New Roman"/>
          <w:bCs/>
          <w:i/>
          <w:iCs/>
          <w:color w:val="auto"/>
        </w:rPr>
        <w:t>.</w:t>
      </w:r>
    </w:p>
    <w:p w14:paraId="37D16EE0" w14:textId="1F1E4B68" w:rsidR="001A3AC4" w:rsidRPr="00FF0167" w:rsidRDefault="0037407C" w:rsidP="001271B3">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1E4533">
        <w:rPr>
          <w:rFonts w:ascii="Times New Roman" w:hAnsi="Times New Roman" w:cs="Times New Roman"/>
          <w:bCs/>
          <w:i/>
          <w:iCs/>
          <w:color w:val="auto"/>
        </w:rPr>
        <w:t>Typically,</w:t>
      </w:r>
      <w:r w:rsidR="001A3AC4" w:rsidRPr="001E4533">
        <w:rPr>
          <w:rFonts w:ascii="Times New Roman" w:hAnsi="Times New Roman" w:cs="Times New Roman"/>
          <w:bCs/>
          <w:i/>
          <w:iCs/>
          <w:color w:val="auto"/>
        </w:rPr>
        <w:t xml:space="preserve"> the law of the country where the SUPPLIER is located is chosen. For instance, in Europe (except Denmark and the UK), the new EU Regulation No. 593/2008 - "Rome I" - will apply as of December 17, 2009, and as most of the jurisdictions it declares t</w:t>
      </w:r>
      <w:r w:rsidR="001A3AC4" w:rsidRPr="00FF0167">
        <w:rPr>
          <w:rFonts w:ascii="Times New Roman" w:hAnsi="Times New Roman" w:cs="Times New Roman"/>
          <w:bCs/>
          <w:i/>
          <w:iCs/>
          <w:color w:val="auto"/>
        </w:rPr>
        <w:t>hat the law of the country where the party required to effect the characteristic performance of the contract has its habitual place of residence shall govern the contract.</w:t>
      </w:r>
    </w:p>
    <w:p w14:paraId="78975A2B" w14:textId="77777777" w:rsidR="00C13194" w:rsidRPr="00FF0167" w:rsidRDefault="00C13194" w:rsidP="001A3AC4">
      <w:pPr>
        <w:pStyle w:val="Default"/>
        <w:spacing w:before="120" w:after="60"/>
        <w:jc w:val="both"/>
        <w:rPr>
          <w:rFonts w:ascii="Times New Roman" w:hAnsi="Times New Roman" w:cs="Times New Roman"/>
          <w:b/>
          <w:color w:val="auto"/>
        </w:rPr>
      </w:pPr>
    </w:p>
    <w:p w14:paraId="616B18CF" w14:textId="622746E0" w:rsidR="001A3AC4" w:rsidRPr="00FF0167" w:rsidRDefault="001A3AC4" w:rsidP="4DF6EE8B">
      <w:pPr>
        <w:pStyle w:val="Default"/>
        <w:spacing w:before="120" w:after="60"/>
        <w:jc w:val="both"/>
        <w:rPr>
          <w:rFonts w:ascii="Times New Roman" w:hAnsi="Times New Roman" w:cs="Times New Roman"/>
          <w:b/>
          <w:bCs/>
          <w:color w:val="auto"/>
        </w:rPr>
      </w:pPr>
      <w:r w:rsidRPr="4DF6EE8B">
        <w:rPr>
          <w:rFonts w:ascii="Times New Roman" w:hAnsi="Times New Roman" w:cs="Times New Roman"/>
          <w:b/>
          <w:bCs/>
          <w:color w:val="auto"/>
        </w:rPr>
        <w:t>II.</w:t>
      </w:r>
      <w:r w:rsidR="0097180C" w:rsidRPr="4DF6EE8B">
        <w:rPr>
          <w:rFonts w:ascii="Times New Roman" w:hAnsi="Times New Roman" w:cs="Times New Roman"/>
          <w:b/>
          <w:bCs/>
          <w:color w:val="auto"/>
        </w:rPr>
        <w:t>9</w:t>
      </w:r>
      <w:r>
        <w:tab/>
      </w:r>
      <w:r w:rsidRPr="4DF6EE8B">
        <w:rPr>
          <w:rFonts w:ascii="Times New Roman" w:hAnsi="Times New Roman" w:cs="Times New Roman"/>
          <w:b/>
          <w:bCs/>
          <w:color w:val="auto"/>
        </w:rPr>
        <w:t>Survival Clause (optional)</w:t>
      </w:r>
    </w:p>
    <w:p w14:paraId="64A39A55" w14:textId="77777777" w:rsidR="00C13194" w:rsidRPr="00FF0167" w:rsidRDefault="00C13194" w:rsidP="001A3AC4">
      <w:pPr>
        <w:pStyle w:val="Default"/>
        <w:spacing w:before="120" w:after="60"/>
        <w:jc w:val="both"/>
        <w:rPr>
          <w:rFonts w:ascii="Times New Roman" w:hAnsi="Times New Roman" w:cs="Times New Roman"/>
          <w:bCs/>
          <w:color w:val="auto"/>
        </w:rPr>
      </w:pPr>
      <w:r w:rsidRPr="00FF0167">
        <w:rPr>
          <w:rFonts w:ascii="Times New Roman" w:hAnsi="Times New Roman" w:cs="Times New Roman"/>
          <w:bCs/>
          <w:color w:val="auto"/>
        </w:rPr>
        <w:t>All regulatory obligations required of CUSTOMER and SUPPLIER by an applicable regulatory authority or effective regulations shall survive termination of this Quality Agreement.</w:t>
      </w:r>
    </w:p>
    <w:p w14:paraId="7364A69D" w14:textId="17D6EF52" w:rsidR="001A3AC4" w:rsidRPr="00FF0167" w:rsidRDefault="00C13194" w:rsidP="4DF6EE8B">
      <w:pPr>
        <w:pStyle w:val="Default"/>
        <w:spacing w:before="120" w:after="60"/>
        <w:jc w:val="both"/>
        <w:rPr>
          <w:rFonts w:ascii="Times New Roman" w:hAnsi="Times New Roman" w:cs="Times New Roman"/>
          <w:color w:val="auto"/>
        </w:rPr>
      </w:pPr>
      <w:r w:rsidRPr="4DF6EE8B">
        <w:rPr>
          <w:rFonts w:ascii="Times New Roman" w:hAnsi="Times New Roman" w:cs="Times New Roman"/>
          <w:color w:val="auto"/>
        </w:rPr>
        <w:t>In detail,</w:t>
      </w:r>
      <w:r w:rsidR="001A3AC4" w:rsidRPr="4DF6EE8B">
        <w:rPr>
          <w:rFonts w:ascii="Times New Roman" w:hAnsi="Times New Roman" w:cs="Times New Roman"/>
          <w:color w:val="auto"/>
        </w:rPr>
        <w:t xml:space="preserve"> </w:t>
      </w:r>
      <w:r w:rsidR="001A3AC4" w:rsidRPr="4DF6EE8B">
        <w:rPr>
          <w:rFonts w:ascii="Times New Roman" w:hAnsi="Times New Roman" w:cs="Times New Roman"/>
          <w:color w:val="auto"/>
          <w:highlight w:val="yellow"/>
        </w:rPr>
        <w:t>&lt;</w:t>
      </w:r>
      <w:r w:rsidR="009E6F2D" w:rsidRPr="4DF6EE8B">
        <w:rPr>
          <w:rFonts w:ascii="Times New Roman" w:hAnsi="Times New Roman" w:cs="Times New Roman"/>
          <w:color w:val="auto"/>
          <w:highlight w:val="yellow"/>
        </w:rPr>
        <w:t xml:space="preserve"> </w:t>
      </w:r>
      <w:r w:rsidR="001A3AC4" w:rsidRPr="4DF6EE8B">
        <w:rPr>
          <w:rFonts w:ascii="Times New Roman" w:hAnsi="Times New Roman" w:cs="Times New Roman"/>
          <w:color w:val="auto"/>
          <w:highlight w:val="yellow"/>
        </w:rPr>
        <w:t>list particular provisions</w:t>
      </w:r>
      <w:r w:rsidR="009E6F2D" w:rsidRPr="4DF6EE8B">
        <w:rPr>
          <w:rFonts w:ascii="Times New Roman" w:hAnsi="Times New Roman" w:cs="Times New Roman"/>
          <w:color w:val="auto"/>
          <w:highlight w:val="yellow"/>
        </w:rPr>
        <w:t xml:space="preserve"> </w:t>
      </w:r>
      <w:r w:rsidR="001A3AC4" w:rsidRPr="4DF6EE8B">
        <w:rPr>
          <w:rFonts w:ascii="Times New Roman" w:hAnsi="Times New Roman" w:cs="Times New Roman"/>
          <w:color w:val="auto"/>
          <w:highlight w:val="yellow"/>
        </w:rPr>
        <w:t>&gt;</w:t>
      </w:r>
      <w:r w:rsidR="001A3AC4" w:rsidRPr="4DF6EE8B">
        <w:rPr>
          <w:rFonts w:ascii="Times New Roman" w:hAnsi="Times New Roman" w:cs="Times New Roman"/>
          <w:color w:val="auto"/>
        </w:rPr>
        <w:t xml:space="preserve"> shall survive </w:t>
      </w:r>
      <w:r w:rsidR="001A3AC4" w:rsidRPr="4DF6EE8B">
        <w:rPr>
          <w:rFonts w:ascii="Times New Roman" w:hAnsi="Times New Roman" w:cs="Times New Roman"/>
          <w:color w:val="auto"/>
          <w:highlight w:val="yellow"/>
        </w:rPr>
        <w:t>&lt;</w:t>
      </w:r>
      <w:r w:rsidR="009E6F2D" w:rsidRPr="4DF6EE8B">
        <w:rPr>
          <w:rFonts w:ascii="Times New Roman" w:hAnsi="Times New Roman" w:cs="Times New Roman"/>
          <w:color w:val="auto"/>
          <w:highlight w:val="yellow"/>
        </w:rPr>
        <w:t xml:space="preserve"> </w:t>
      </w:r>
      <w:r w:rsidR="001A3AC4" w:rsidRPr="4DF6EE8B">
        <w:rPr>
          <w:rFonts w:ascii="Times New Roman" w:hAnsi="Times New Roman" w:cs="Times New Roman"/>
          <w:color w:val="auto"/>
          <w:highlight w:val="yellow"/>
        </w:rPr>
        <w:t>give number</w:t>
      </w:r>
      <w:r w:rsidR="009E6F2D" w:rsidRPr="4DF6EE8B">
        <w:rPr>
          <w:rFonts w:ascii="Times New Roman" w:hAnsi="Times New Roman" w:cs="Times New Roman"/>
          <w:color w:val="auto"/>
          <w:highlight w:val="yellow"/>
        </w:rPr>
        <w:t xml:space="preserve"> </w:t>
      </w:r>
      <w:r w:rsidR="001A3AC4" w:rsidRPr="4DF6EE8B">
        <w:rPr>
          <w:rFonts w:ascii="Times New Roman" w:hAnsi="Times New Roman" w:cs="Times New Roman"/>
          <w:color w:val="auto"/>
          <w:highlight w:val="yellow"/>
        </w:rPr>
        <w:t>&gt;</w:t>
      </w:r>
      <w:r w:rsidR="001A3AC4" w:rsidRPr="4DF6EE8B">
        <w:rPr>
          <w:rFonts w:ascii="Times New Roman" w:hAnsi="Times New Roman" w:cs="Times New Roman"/>
          <w:color w:val="auto"/>
        </w:rPr>
        <w:t xml:space="preserve"> years from expiration or termination of this Quality Agreement.</w:t>
      </w:r>
    </w:p>
    <w:p w14:paraId="3E62EAE8" w14:textId="0521B91F" w:rsidR="00640B6D" w:rsidRPr="00EC51B1" w:rsidRDefault="001A3AC4" w:rsidP="00EC51B1">
      <w:pPr>
        <w:pStyle w:val="Default"/>
        <w:pBdr>
          <w:top w:val="single" w:sz="4" w:space="1" w:color="auto"/>
          <w:left w:val="single" w:sz="4" w:space="4" w:color="auto"/>
          <w:bottom w:val="single" w:sz="4" w:space="1" w:color="auto"/>
          <w:right w:val="single" w:sz="4" w:space="4" w:color="auto"/>
        </w:pBdr>
        <w:shd w:val="clear" w:color="auto" w:fill="FFE599"/>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Note: This clause relates to provisions that by their sense or context are intended to be continued beyond termination of the Quality Agreement, for instance the right to audit, maintenance of lot traceability, responses to complaints or authority requests, ongoing stability studies, or document/record/sample retention. This clause is more common in the custom synthesis business.</w:t>
      </w:r>
      <w:r w:rsidR="00883847">
        <w:rPr>
          <w:rFonts w:ascii="Times New Roman" w:hAnsi="Times New Roman" w:cs="Times New Roman"/>
          <w:bCs/>
          <w:i/>
          <w:iCs/>
          <w:color w:val="auto"/>
        </w:rPr>
        <w:t xml:space="preserve"> If new regulations or laws become applicable later, the Quality Agreement needs to be amended.</w:t>
      </w:r>
    </w:p>
    <w:p w14:paraId="0F67B5C1" w14:textId="77777777" w:rsidR="003B5B17" w:rsidRDefault="003B5B17" w:rsidP="003B5B17">
      <w:pPr>
        <w:pStyle w:val="Default"/>
        <w:tabs>
          <w:tab w:val="left" w:pos="1080"/>
        </w:tabs>
        <w:spacing w:before="120" w:after="60"/>
        <w:ind w:left="540" w:hanging="540"/>
        <w:jc w:val="both"/>
        <w:rPr>
          <w:rFonts w:ascii="Times New Roman" w:hAnsi="Times New Roman" w:cs="Times New Roman"/>
          <w:b/>
          <w:color w:val="auto"/>
        </w:rPr>
      </w:pPr>
    </w:p>
    <w:p w14:paraId="73DAA91C" w14:textId="432F79FD" w:rsidR="00640B6D" w:rsidRPr="00FF0167" w:rsidRDefault="007E15DA" w:rsidP="003B5B17">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FF0167">
        <w:rPr>
          <w:rFonts w:ascii="Times New Roman" w:hAnsi="Times New Roman" w:cs="Times New Roman"/>
          <w:b/>
          <w:color w:val="auto"/>
        </w:rPr>
        <w:t>III.</w:t>
      </w:r>
      <w:r w:rsidRPr="00FF0167">
        <w:rPr>
          <w:rFonts w:ascii="Times New Roman" w:hAnsi="Times New Roman" w:cs="Times New Roman"/>
          <w:b/>
          <w:color w:val="auto"/>
        </w:rPr>
        <w:tab/>
      </w:r>
      <w:r w:rsidR="00631B37" w:rsidRPr="00FF0167">
        <w:rPr>
          <w:rFonts w:ascii="Times New Roman" w:hAnsi="Times New Roman" w:cs="Times New Roman"/>
          <w:b/>
          <w:color w:val="auto"/>
        </w:rPr>
        <w:t xml:space="preserve"> </w:t>
      </w:r>
      <w:r w:rsidR="00640B6D" w:rsidRPr="00FF0167">
        <w:rPr>
          <w:rFonts w:ascii="Times New Roman" w:hAnsi="Times New Roman" w:cs="Times New Roman"/>
          <w:b/>
          <w:color w:val="auto"/>
        </w:rPr>
        <w:t xml:space="preserve">Quality </w:t>
      </w:r>
      <w:r w:rsidR="00D565DD" w:rsidRPr="00FF0167">
        <w:rPr>
          <w:rFonts w:ascii="Times New Roman" w:hAnsi="Times New Roman" w:cs="Times New Roman"/>
          <w:b/>
          <w:color w:val="auto"/>
        </w:rPr>
        <w:t>Responsibilities</w:t>
      </w:r>
    </w:p>
    <w:p w14:paraId="2696876B" w14:textId="77777777" w:rsidR="00D565DD" w:rsidRPr="001E093A" w:rsidRDefault="00D565DD" w:rsidP="00D565DD">
      <w:pPr>
        <w:rPr>
          <w:b/>
          <w:i/>
          <w:iCs/>
          <w:sz w:val="22"/>
          <w:lang w:val="en-GB"/>
        </w:rPr>
      </w:pPr>
    </w:p>
    <w:p w14:paraId="1F8715F1" w14:textId="3F3F65CB" w:rsidR="00F240DE" w:rsidRPr="001E093A" w:rsidRDefault="00F240DE" w:rsidP="00D565DD">
      <w:pPr>
        <w:rPr>
          <w:b/>
          <w:i/>
          <w:iCs/>
          <w:sz w:val="20"/>
          <w:lang w:val="en-GB"/>
        </w:rPr>
      </w:pPr>
    </w:p>
    <w:p w14:paraId="6479A485" w14:textId="198CF6F1" w:rsidR="00640B6D" w:rsidRPr="001E093A" w:rsidRDefault="00640B6D" w:rsidP="00B7152D">
      <w:pPr>
        <w:tabs>
          <w:tab w:val="clear" w:pos="720"/>
          <w:tab w:val="left" w:pos="360"/>
        </w:tabs>
        <w:ind w:left="360" w:hanging="360"/>
        <w:jc w:val="right"/>
        <w:rPr>
          <w:b/>
          <w:sz w:val="22"/>
          <w:lang w:val="en-GB"/>
        </w:rPr>
      </w:pPr>
      <w:r w:rsidRPr="001E093A">
        <w:rPr>
          <w:b/>
          <w:i/>
          <w:iCs/>
          <w:sz w:val="18"/>
          <w:szCs w:val="18"/>
          <w:lang w:val="en-GB"/>
        </w:rPr>
        <w:t xml:space="preserve"> </w:t>
      </w:r>
      <w:r w:rsidR="00D565DD" w:rsidRPr="001E093A">
        <w:rPr>
          <w:sz w:val="18"/>
          <w:szCs w:val="18"/>
          <w:lang w:val="en-GB"/>
        </w:rPr>
        <w:t xml:space="preserve">[ C = CUSTOMER; S = </w:t>
      </w:r>
      <w:r w:rsidR="001558CB" w:rsidRPr="001E093A">
        <w:rPr>
          <w:sz w:val="18"/>
          <w:szCs w:val="18"/>
          <w:lang w:val="en-GB"/>
        </w:rPr>
        <w:t>SUPPLIER ]</w:t>
      </w:r>
      <w:r w:rsidR="00B7152D" w:rsidRPr="001E093A" w:rsidDel="00B7152D">
        <w:rPr>
          <w:sz w:val="18"/>
          <w:szCs w:val="18"/>
          <w:lang w:val="en-GB"/>
        </w:rPr>
        <w:t xml:space="preserve"> </w:t>
      </w:r>
    </w:p>
    <w:p w14:paraId="29A96932" w14:textId="77777777" w:rsidR="00640B6D" w:rsidRPr="001E093A" w:rsidRDefault="00640B6D" w:rsidP="00B7152D">
      <w:pPr>
        <w:jc w:val="right"/>
        <w:rPr>
          <w:b/>
          <w:sz w:val="22"/>
          <w:lang w:val="en-GB"/>
        </w:rPr>
      </w:pPr>
      <w:r w:rsidRPr="001E093A">
        <w:rPr>
          <w:b/>
          <w:sz w:val="22"/>
          <w:lang w:val="en-GB"/>
        </w:rPr>
        <w:t xml:space="preserve">      </w:t>
      </w:r>
    </w:p>
    <w:tbl>
      <w:tblPr>
        <w:tblW w:w="96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50"/>
        <w:gridCol w:w="7087"/>
        <w:gridCol w:w="850"/>
        <w:gridCol w:w="850"/>
      </w:tblGrid>
      <w:tr w:rsidR="00310FC7" w:rsidRPr="001E093A" w14:paraId="4F851FC2" w14:textId="77777777" w:rsidTr="5330B0E5">
        <w:trPr>
          <w:cantSplit/>
          <w:trHeight w:val="432"/>
          <w:tblHeader/>
          <w:jc w:val="center"/>
        </w:trPr>
        <w:tc>
          <w:tcPr>
            <w:tcW w:w="850" w:type="dxa"/>
            <w:tcBorders>
              <w:top w:val="double" w:sz="6" w:space="0" w:color="auto"/>
              <w:left w:val="double" w:sz="6" w:space="0" w:color="auto"/>
              <w:bottom w:val="single" w:sz="18" w:space="0" w:color="auto"/>
            </w:tcBorders>
            <w:shd w:val="clear" w:color="auto" w:fill="BFBFBF" w:themeFill="background1" w:themeFillShade="BF"/>
            <w:tcMar>
              <w:left w:w="0" w:type="dxa"/>
              <w:right w:w="0" w:type="dxa"/>
            </w:tcMar>
            <w:vAlign w:val="center"/>
          </w:tcPr>
          <w:p w14:paraId="633565B3" w14:textId="495AC688" w:rsidR="00832F6F" w:rsidRPr="001E093A" w:rsidRDefault="00832F6F" w:rsidP="00F155D3">
            <w:pPr>
              <w:widowControl w:val="0"/>
              <w:jc w:val="center"/>
              <w:rPr>
                <w:b/>
                <w:sz w:val="20"/>
                <w:lang w:val="en-GB"/>
              </w:rPr>
            </w:pPr>
            <w:bookmarkStart w:id="3" w:name="_Toc478538011"/>
            <w:bookmarkStart w:id="4" w:name="_Toc482680836"/>
            <w:bookmarkStart w:id="5" w:name="_Toc490892122"/>
          </w:p>
        </w:tc>
        <w:tc>
          <w:tcPr>
            <w:tcW w:w="7087" w:type="dxa"/>
            <w:tcBorders>
              <w:top w:val="double" w:sz="6" w:space="0" w:color="auto"/>
              <w:bottom w:val="single" w:sz="18" w:space="0" w:color="auto"/>
            </w:tcBorders>
            <w:shd w:val="clear" w:color="auto" w:fill="BFBFBF" w:themeFill="background1" w:themeFillShade="BF"/>
            <w:vAlign w:val="center"/>
          </w:tcPr>
          <w:p w14:paraId="128B6942" w14:textId="77777777" w:rsidR="00832F6F" w:rsidRPr="001E093A" w:rsidRDefault="00D565DD" w:rsidP="004F093E">
            <w:pPr>
              <w:widowControl w:val="0"/>
              <w:rPr>
                <w:b/>
                <w:sz w:val="20"/>
                <w:lang w:val="en-GB"/>
              </w:rPr>
            </w:pPr>
            <w:r w:rsidRPr="001E093A">
              <w:rPr>
                <w:b/>
                <w:sz w:val="20"/>
                <w:lang w:val="en-GB"/>
              </w:rPr>
              <w:t>Responsibilities</w:t>
            </w:r>
          </w:p>
        </w:tc>
        <w:tc>
          <w:tcPr>
            <w:tcW w:w="850" w:type="dxa"/>
            <w:tcBorders>
              <w:top w:val="double" w:sz="6" w:space="0" w:color="auto"/>
              <w:bottom w:val="single" w:sz="18" w:space="0" w:color="auto"/>
            </w:tcBorders>
            <w:shd w:val="clear" w:color="auto" w:fill="BFBFBF" w:themeFill="background1" w:themeFillShade="BF"/>
            <w:tcMar>
              <w:left w:w="0" w:type="dxa"/>
              <w:right w:w="0" w:type="dxa"/>
            </w:tcMar>
            <w:vAlign w:val="center"/>
          </w:tcPr>
          <w:p w14:paraId="0951CBAB" w14:textId="77777777" w:rsidR="00832F6F" w:rsidRPr="001E093A" w:rsidRDefault="00D565DD" w:rsidP="00F155D3">
            <w:pPr>
              <w:widowControl w:val="0"/>
              <w:jc w:val="center"/>
              <w:rPr>
                <w:b/>
                <w:sz w:val="20"/>
                <w:lang w:val="en-GB"/>
              </w:rPr>
            </w:pPr>
            <w:r w:rsidRPr="001E093A">
              <w:rPr>
                <w:b/>
                <w:sz w:val="20"/>
                <w:lang w:val="en-GB"/>
              </w:rPr>
              <w:t>C</w:t>
            </w:r>
          </w:p>
        </w:tc>
        <w:tc>
          <w:tcPr>
            <w:tcW w:w="850" w:type="dxa"/>
            <w:tcBorders>
              <w:top w:val="double" w:sz="6" w:space="0" w:color="auto"/>
              <w:bottom w:val="single" w:sz="18" w:space="0" w:color="auto"/>
              <w:right w:val="double" w:sz="6" w:space="0" w:color="auto"/>
            </w:tcBorders>
            <w:shd w:val="clear" w:color="auto" w:fill="BFBFBF" w:themeFill="background1" w:themeFillShade="BF"/>
            <w:tcMar>
              <w:left w:w="0" w:type="dxa"/>
              <w:right w:w="0" w:type="dxa"/>
            </w:tcMar>
            <w:vAlign w:val="center"/>
          </w:tcPr>
          <w:p w14:paraId="21FF0590" w14:textId="77777777" w:rsidR="00832F6F" w:rsidRPr="001E093A" w:rsidRDefault="00D565DD" w:rsidP="00F155D3">
            <w:pPr>
              <w:widowControl w:val="0"/>
              <w:jc w:val="center"/>
              <w:rPr>
                <w:b/>
                <w:sz w:val="20"/>
                <w:lang w:val="en-GB"/>
              </w:rPr>
            </w:pPr>
            <w:r w:rsidRPr="001E093A">
              <w:rPr>
                <w:b/>
                <w:sz w:val="20"/>
                <w:lang w:val="en-GB"/>
              </w:rPr>
              <w:t>S</w:t>
            </w:r>
          </w:p>
        </w:tc>
      </w:tr>
      <w:tr w:rsidR="00310FC7" w:rsidRPr="001E093A" w14:paraId="2A3A8E50" w14:textId="77777777" w:rsidTr="5330B0E5">
        <w:trPr>
          <w:cantSplit/>
          <w:trHeight w:val="432"/>
          <w:jc w:val="center"/>
        </w:trPr>
        <w:tc>
          <w:tcPr>
            <w:tcW w:w="850" w:type="dxa"/>
            <w:tcBorders>
              <w:top w:val="nil"/>
              <w:left w:val="double" w:sz="6" w:space="0" w:color="auto"/>
              <w:bottom w:val="single" w:sz="6" w:space="0" w:color="auto"/>
            </w:tcBorders>
            <w:shd w:val="clear" w:color="auto" w:fill="D9D9D9" w:themeFill="background1" w:themeFillShade="D9"/>
            <w:tcMar>
              <w:left w:w="0" w:type="dxa"/>
              <w:right w:w="0" w:type="dxa"/>
            </w:tcMar>
            <w:vAlign w:val="center"/>
          </w:tcPr>
          <w:p w14:paraId="41202307" w14:textId="77777777" w:rsidR="00832F6F" w:rsidRPr="001E093A" w:rsidRDefault="00D565DD" w:rsidP="00F155D3">
            <w:pPr>
              <w:widowControl w:val="0"/>
              <w:jc w:val="center"/>
              <w:rPr>
                <w:b/>
                <w:sz w:val="20"/>
                <w:lang w:val="en-GB"/>
              </w:rPr>
            </w:pPr>
            <w:r w:rsidRPr="001E093A">
              <w:rPr>
                <w:b/>
                <w:sz w:val="20"/>
                <w:lang w:val="en-GB"/>
              </w:rPr>
              <w:t>1</w:t>
            </w:r>
          </w:p>
        </w:tc>
        <w:tc>
          <w:tcPr>
            <w:tcW w:w="7087" w:type="dxa"/>
            <w:tcBorders>
              <w:top w:val="nil"/>
              <w:bottom w:val="single" w:sz="6" w:space="0" w:color="auto"/>
            </w:tcBorders>
            <w:shd w:val="clear" w:color="auto" w:fill="D9D9D9" w:themeFill="background1" w:themeFillShade="D9"/>
            <w:vAlign w:val="center"/>
          </w:tcPr>
          <w:p w14:paraId="08EC9D50" w14:textId="77777777" w:rsidR="00832F6F" w:rsidRPr="001E093A" w:rsidRDefault="00D565DD" w:rsidP="004F093E">
            <w:pPr>
              <w:widowControl w:val="0"/>
              <w:tabs>
                <w:tab w:val="clear" w:pos="2880"/>
                <w:tab w:val="left" w:pos="5580"/>
              </w:tabs>
              <w:rPr>
                <w:b/>
                <w:sz w:val="20"/>
                <w:lang w:val="en-GB"/>
              </w:rPr>
            </w:pPr>
            <w:r w:rsidRPr="001E093A">
              <w:rPr>
                <w:b/>
                <w:sz w:val="20"/>
                <w:lang w:val="en-GB"/>
              </w:rPr>
              <w:t>Applicable GMP Standard</w:t>
            </w:r>
            <w:r w:rsidR="0094101E" w:rsidRPr="001E093A">
              <w:rPr>
                <w:b/>
                <w:sz w:val="20"/>
                <w:lang w:val="en-GB"/>
              </w:rPr>
              <w:t xml:space="preserve"> / Regulatory </w:t>
            </w:r>
            <w:r w:rsidR="00B61D9E" w:rsidRPr="001E093A">
              <w:rPr>
                <w:b/>
                <w:sz w:val="20"/>
                <w:lang w:val="en-GB"/>
              </w:rPr>
              <w:t>C</w:t>
            </w:r>
            <w:r w:rsidR="0094101E" w:rsidRPr="001E093A">
              <w:rPr>
                <w:b/>
                <w:sz w:val="20"/>
                <w:lang w:val="en-GB"/>
              </w:rPr>
              <w:t>ompliance</w:t>
            </w:r>
          </w:p>
        </w:tc>
        <w:tc>
          <w:tcPr>
            <w:tcW w:w="850" w:type="dxa"/>
            <w:tcBorders>
              <w:top w:val="nil"/>
              <w:bottom w:val="single" w:sz="6" w:space="0" w:color="auto"/>
            </w:tcBorders>
            <w:shd w:val="clear" w:color="auto" w:fill="D9D9D9" w:themeFill="background1" w:themeFillShade="D9"/>
            <w:vAlign w:val="center"/>
          </w:tcPr>
          <w:p w14:paraId="785BAA66" w14:textId="77777777" w:rsidR="00832F6F" w:rsidRPr="001E093A" w:rsidRDefault="00832F6F" w:rsidP="00F155D3">
            <w:pPr>
              <w:widowControl w:val="0"/>
              <w:rPr>
                <w:b/>
                <w:sz w:val="20"/>
                <w:lang w:val="en-GB"/>
              </w:rPr>
            </w:pPr>
          </w:p>
        </w:tc>
        <w:tc>
          <w:tcPr>
            <w:tcW w:w="850" w:type="dxa"/>
            <w:tcBorders>
              <w:top w:val="nil"/>
              <w:bottom w:val="single" w:sz="6" w:space="0" w:color="auto"/>
              <w:right w:val="double" w:sz="6" w:space="0" w:color="auto"/>
            </w:tcBorders>
            <w:shd w:val="clear" w:color="auto" w:fill="D9D9D9" w:themeFill="background1" w:themeFillShade="D9"/>
            <w:vAlign w:val="center"/>
          </w:tcPr>
          <w:p w14:paraId="6FA50EED" w14:textId="77777777" w:rsidR="00832F6F" w:rsidRPr="001E093A" w:rsidRDefault="00832F6F" w:rsidP="00F155D3">
            <w:pPr>
              <w:widowControl w:val="0"/>
              <w:rPr>
                <w:b/>
                <w:sz w:val="20"/>
                <w:lang w:val="en-GB"/>
              </w:rPr>
            </w:pPr>
          </w:p>
        </w:tc>
      </w:tr>
      <w:tr w:rsidR="00310FC7" w:rsidRPr="001E093A" w14:paraId="32FD4080" w14:textId="77777777" w:rsidTr="5330B0E5">
        <w:trPr>
          <w:cantSplit/>
          <w:trHeight w:val="432"/>
          <w:jc w:val="center"/>
        </w:trPr>
        <w:tc>
          <w:tcPr>
            <w:tcW w:w="850" w:type="dxa"/>
            <w:tcBorders>
              <w:left w:val="double" w:sz="6" w:space="0" w:color="auto"/>
            </w:tcBorders>
            <w:tcMar>
              <w:left w:w="0" w:type="dxa"/>
              <w:right w:w="0" w:type="dxa"/>
            </w:tcMar>
          </w:tcPr>
          <w:p w14:paraId="2372626A" w14:textId="77777777" w:rsidR="00832F6F" w:rsidRPr="001E093A" w:rsidRDefault="00D565DD" w:rsidP="00F155D3">
            <w:pPr>
              <w:widowControl w:val="0"/>
              <w:jc w:val="center"/>
              <w:rPr>
                <w:sz w:val="20"/>
                <w:lang w:val="en-GB"/>
              </w:rPr>
            </w:pPr>
            <w:r w:rsidRPr="001E093A">
              <w:rPr>
                <w:sz w:val="20"/>
                <w:lang w:val="en-GB"/>
              </w:rPr>
              <w:t>1.01</w:t>
            </w:r>
          </w:p>
        </w:tc>
        <w:tc>
          <w:tcPr>
            <w:tcW w:w="7087" w:type="dxa"/>
          </w:tcPr>
          <w:p w14:paraId="68DB0194" w14:textId="27262628" w:rsidR="00832F6F" w:rsidRPr="002172F4" w:rsidRDefault="1DE14A3B" w:rsidP="001856CE">
            <w:pPr>
              <w:pStyle w:val="Heading7"/>
              <w:widowControl w:val="0"/>
              <w:numPr>
                <w:ilvl w:val="6"/>
                <w:numId w:val="0"/>
              </w:numPr>
              <w:tabs>
                <w:tab w:val="clear" w:pos="720"/>
              </w:tabs>
              <w:spacing w:before="0" w:after="0"/>
              <w:rPr>
                <w:rFonts w:ascii="Times New Roman" w:hAnsi="Times New Roman"/>
              </w:rPr>
            </w:pPr>
            <w:r w:rsidRPr="4DF6EE8B">
              <w:rPr>
                <w:rFonts w:ascii="Times New Roman" w:hAnsi="Times New Roman"/>
                <w:lang w:val="en-GB"/>
              </w:rPr>
              <w:t>Manufacturing</w:t>
            </w:r>
            <w:r w:rsidR="00D565DD" w:rsidRPr="4DF6EE8B">
              <w:rPr>
                <w:rFonts w:ascii="Times New Roman" w:hAnsi="Times New Roman"/>
                <w:lang w:val="en-GB"/>
              </w:rPr>
              <w:t xml:space="preserve"> </w:t>
            </w:r>
            <w:r w:rsidR="4DE20C60" w:rsidRPr="4DF6EE8B">
              <w:rPr>
                <w:rFonts w:ascii="Times New Roman" w:hAnsi="Times New Roman"/>
                <w:lang w:val="en-GB"/>
              </w:rPr>
              <w:t>PRODUCT</w:t>
            </w:r>
            <w:r w:rsidR="00D565DD" w:rsidRPr="4DF6EE8B">
              <w:rPr>
                <w:rFonts w:ascii="Times New Roman" w:hAnsi="Times New Roman"/>
                <w:lang w:val="en-GB"/>
              </w:rPr>
              <w:t xml:space="preserve"> in compliance with the</w:t>
            </w:r>
            <w:r w:rsidR="15A623D9" w:rsidRPr="4DF6EE8B">
              <w:rPr>
                <w:rFonts w:ascii="Times New Roman" w:hAnsi="Times New Roman"/>
                <w:lang w:val="en-GB"/>
              </w:rPr>
              <w:t xml:space="preserve"> </w:t>
            </w:r>
            <w:r w:rsidR="15A623D9" w:rsidRPr="4DF6EE8B">
              <w:rPr>
                <w:rFonts w:ascii="Times New Roman" w:hAnsi="Times New Roman"/>
              </w:rPr>
              <w:t>applicable Current Good Manufacturing Practices (CGMPs).</w:t>
            </w:r>
          </w:p>
          <w:p w14:paraId="76363DB1" w14:textId="7C82E595" w:rsidR="001E4533" w:rsidRPr="00751108" w:rsidRDefault="001E4533" w:rsidP="00896D39">
            <w:pPr>
              <w:rPr>
                <w:sz w:val="20"/>
                <w:lang w:val="en-GB"/>
              </w:rPr>
            </w:pPr>
            <w:r w:rsidRPr="00751108">
              <w:rPr>
                <w:sz w:val="20"/>
              </w:rPr>
              <w:t xml:space="preserve">For the purposes of this agreement, </w:t>
            </w:r>
            <w:r w:rsidR="00751108">
              <w:rPr>
                <w:sz w:val="20"/>
              </w:rPr>
              <w:t>C</w:t>
            </w:r>
            <w:r w:rsidRPr="00751108">
              <w:rPr>
                <w:sz w:val="20"/>
              </w:rPr>
              <w:t>GMP shall mean the principles (i</w:t>
            </w:r>
            <w:r w:rsidR="00896D39">
              <w:rPr>
                <w:sz w:val="20"/>
              </w:rPr>
              <w:t>) described in the ICH Q7 Guide</w:t>
            </w:r>
            <w:r w:rsidRPr="00751108">
              <w:rPr>
                <w:sz w:val="20"/>
              </w:rPr>
              <w:t xml:space="preserve"> </w:t>
            </w:r>
            <w:r w:rsidR="00751108" w:rsidRPr="00751108">
              <w:rPr>
                <w:sz w:val="20"/>
                <w:lang w:val="en-GB"/>
              </w:rPr>
              <w:t>(incl. the Q&amp;As published 2015) as well as the ICH Q9 and Q10 Guidelines</w:t>
            </w:r>
            <w:r w:rsidR="00751108">
              <w:rPr>
                <w:sz w:val="20"/>
                <w:lang w:val="en-GB"/>
              </w:rPr>
              <w:t>,</w:t>
            </w:r>
            <w:r w:rsidR="00751108" w:rsidRPr="00751108">
              <w:rPr>
                <w:sz w:val="20"/>
              </w:rPr>
              <w:t xml:space="preserve"> </w:t>
            </w:r>
            <w:r w:rsidRPr="00751108">
              <w:rPr>
                <w:sz w:val="20"/>
              </w:rPr>
              <w:t xml:space="preserve">(ii) promulgated by any </w:t>
            </w:r>
            <w:r w:rsidR="00896D39">
              <w:rPr>
                <w:sz w:val="20"/>
              </w:rPr>
              <w:t>governmental or regulatory a</w:t>
            </w:r>
            <w:r w:rsidRPr="00751108">
              <w:rPr>
                <w:sz w:val="20"/>
              </w:rPr>
              <w:t xml:space="preserve">uthority having jurisdiction over the manufacture of the </w:t>
            </w:r>
            <w:r w:rsidR="00751108">
              <w:rPr>
                <w:sz w:val="20"/>
              </w:rPr>
              <w:t>PRODUCT</w:t>
            </w:r>
            <w:r w:rsidRPr="00751108">
              <w:rPr>
                <w:sz w:val="20"/>
              </w:rPr>
              <w:t xml:space="preserve">, in the form of laws or guidance documents, where the guidance documents are to be implemented within the pharmaceutical industry for such </w:t>
            </w:r>
            <w:r w:rsidR="00751108">
              <w:rPr>
                <w:sz w:val="20"/>
              </w:rPr>
              <w:t>PRODUCT</w:t>
            </w:r>
            <w:r w:rsidRPr="00751108">
              <w:rPr>
                <w:sz w:val="20"/>
              </w:rPr>
              <w:t>.</w:t>
            </w:r>
          </w:p>
        </w:tc>
        <w:tc>
          <w:tcPr>
            <w:tcW w:w="850" w:type="dxa"/>
          </w:tcPr>
          <w:p w14:paraId="19E9B08E" w14:textId="77777777" w:rsidR="00832F6F" w:rsidRPr="001E093A" w:rsidRDefault="00832F6F" w:rsidP="00F155D3">
            <w:pPr>
              <w:widowControl w:val="0"/>
              <w:jc w:val="center"/>
              <w:rPr>
                <w:b/>
                <w:bCs/>
                <w:sz w:val="20"/>
                <w:lang w:val="en-GB"/>
              </w:rPr>
            </w:pPr>
          </w:p>
        </w:tc>
        <w:tc>
          <w:tcPr>
            <w:tcW w:w="850" w:type="dxa"/>
            <w:tcBorders>
              <w:right w:val="double" w:sz="6" w:space="0" w:color="auto"/>
            </w:tcBorders>
          </w:tcPr>
          <w:p w14:paraId="3526F7CD" w14:textId="77777777" w:rsidR="00832F6F" w:rsidRPr="001E093A" w:rsidRDefault="00D565DD" w:rsidP="00F155D3">
            <w:pPr>
              <w:widowControl w:val="0"/>
              <w:jc w:val="center"/>
              <w:rPr>
                <w:b/>
                <w:bCs/>
                <w:sz w:val="20"/>
                <w:lang w:val="en-GB"/>
              </w:rPr>
            </w:pPr>
            <w:r w:rsidRPr="001E093A">
              <w:rPr>
                <w:b/>
                <w:bCs/>
                <w:sz w:val="20"/>
                <w:lang w:val="en-GB"/>
              </w:rPr>
              <w:t>X</w:t>
            </w:r>
          </w:p>
        </w:tc>
      </w:tr>
      <w:tr w:rsidR="00310FC7" w:rsidRPr="008E0910" w14:paraId="16B77704" w14:textId="77777777" w:rsidTr="5330B0E5">
        <w:trPr>
          <w:cantSplit/>
          <w:trHeight w:val="432"/>
          <w:jc w:val="center"/>
        </w:trPr>
        <w:tc>
          <w:tcPr>
            <w:tcW w:w="850" w:type="dxa"/>
            <w:tcBorders>
              <w:left w:val="double" w:sz="6" w:space="0" w:color="auto"/>
            </w:tcBorders>
            <w:tcMar>
              <w:left w:w="0" w:type="dxa"/>
              <w:right w:w="0" w:type="dxa"/>
            </w:tcMar>
          </w:tcPr>
          <w:p w14:paraId="38A03DDA" w14:textId="77777777" w:rsidR="0094101E" w:rsidRPr="008E0910" w:rsidRDefault="0094101E" w:rsidP="00F155D3">
            <w:pPr>
              <w:widowControl w:val="0"/>
              <w:jc w:val="center"/>
              <w:rPr>
                <w:sz w:val="20"/>
                <w:lang w:val="en-GB"/>
              </w:rPr>
            </w:pPr>
            <w:r w:rsidRPr="008E0910">
              <w:rPr>
                <w:sz w:val="20"/>
                <w:lang w:val="en-GB"/>
              </w:rPr>
              <w:t>1.02</w:t>
            </w:r>
          </w:p>
        </w:tc>
        <w:tc>
          <w:tcPr>
            <w:tcW w:w="7087" w:type="dxa"/>
          </w:tcPr>
          <w:p w14:paraId="76719561" w14:textId="36AFAB9A" w:rsidR="0094101E" w:rsidRPr="008E0910" w:rsidRDefault="00CA0079" w:rsidP="004F093E">
            <w:pPr>
              <w:pStyle w:val="FootnoteText"/>
              <w:widowControl w:val="0"/>
              <w:tabs>
                <w:tab w:val="left" w:pos="720"/>
                <w:tab w:val="left" w:pos="1440"/>
                <w:tab w:val="left" w:pos="2160"/>
                <w:tab w:val="left" w:pos="2880"/>
              </w:tabs>
              <w:rPr>
                <w:lang w:val="en-GB"/>
              </w:rPr>
            </w:pPr>
            <w:r w:rsidRPr="008E0910">
              <w:rPr>
                <w:lang w:val="en-GB"/>
              </w:rPr>
              <w:t xml:space="preserve">Adhering </w:t>
            </w:r>
            <w:r w:rsidR="0094101E" w:rsidRPr="008E0910">
              <w:rPr>
                <w:lang w:val="en-GB"/>
              </w:rPr>
              <w:t>to approved registration documentation (Marketing Authorization, NDA, IND, DMF, CEP, etc</w:t>
            </w:r>
            <w:r w:rsidR="008F36A5">
              <w:rPr>
                <w:lang w:val="en-GB"/>
              </w:rPr>
              <w:t>.</w:t>
            </w:r>
            <w:r w:rsidR="0094101E" w:rsidRPr="008E0910">
              <w:rPr>
                <w:lang w:val="en-GB"/>
              </w:rPr>
              <w:t>, as applicable)</w:t>
            </w:r>
          </w:p>
        </w:tc>
        <w:tc>
          <w:tcPr>
            <w:tcW w:w="850" w:type="dxa"/>
          </w:tcPr>
          <w:p w14:paraId="7E7CAB7C" w14:textId="77777777" w:rsidR="0094101E" w:rsidRPr="008E0910" w:rsidRDefault="0094101E" w:rsidP="00F155D3">
            <w:pPr>
              <w:widowControl w:val="0"/>
              <w:jc w:val="center"/>
              <w:rPr>
                <w:b/>
                <w:bCs/>
                <w:sz w:val="20"/>
                <w:lang w:val="en-GB"/>
              </w:rPr>
            </w:pPr>
            <w:r w:rsidRPr="008E0910">
              <w:rPr>
                <w:b/>
                <w:bCs/>
                <w:sz w:val="20"/>
                <w:lang w:val="en-GB"/>
              </w:rPr>
              <w:t>X</w:t>
            </w:r>
          </w:p>
        </w:tc>
        <w:tc>
          <w:tcPr>
            <w:tcW w:w="850" w:type="dxa"/>
            <w:tcBorders>
              <w:right w:val="double" w:sz="6" w:space="0" w:color="auto"/>
            </w:tcBorders>
          </w:tcPr>
          <w:p w14:paraId="0FCBC0FE" w14:textId="77777777" w:rsidR="0094101E" w:rsidRPr="008E0910" w:rsidRDefault="0094101E" w:rsidP="00F155D3">
            <w:pPr>
              <w:widowControl w:val="0"/>
              <w:jc w:val="center"/>
              <w:rPr>
                <w:b/>
                <w:bCs/>
                <w:sz w:val="20"/>
                <w:lang w:val="en-GB"/>
              </w:rPr>
            </w:pPr>
            <w:r w:rsidRPr="008E0910">
              <w:rPr>
                <w:b/>
                <w:bCs/>
                <w:sz w:val="20"/>
                <w:lang w:val="en-GB"/>
              </w:rPr>
              <w:t>X</w:t>
            </w:r>
          </w:p>
        </w:tc>
      </w:tr>
      <w:tr w:rsidR="00310FC7" w:rsidRPr="008E0910" w14:paraId="629F3F66" w14:textId="77777777" w:rsidTr="5330B0E5">
        <w:trPr>
          <w:cantSplit/>
          <w:trHeight w:val="432"/>
          <w:jc w:val="center"/>
        </w:trPr>
        <w:tc>
          <w:tcPr>
            <w:tcW w:w="850" w:type="dxa"/>
            <w:tcBorders>
              <w:left w:val="double" w:sz="6" w:space="0" w:color="auto"/>
            </w:tcBorders>
            <w:tcMar>
              <w:left w:w="0" w:type="dxa"/>
              <w:right w:w="0" w:type="dxa"/>
            </w:tcMar>
          </w:tcPr>
          <w:p w14:paraId="175D8469" w14:textId="77777777" w:rsidR="0094101E" w:rsidRPr="008E0910" w:rsidRDefault="0094101E" w:rsidP="00F155D3">
            <w:pPr>
              <w:widowControl w:val="0"/>
              <w:jc w:val="center"/>
              <w:rPr>
                <w:sz w:val="20"/>
                <w:lang w:val="en-GB"/>
              </w:rPr>
            </w:pPr>
            <w:r w:rsidRPr="008E0910">
              <w:rPr>
                <w:sz w:val="20"/>
                <w:lang w:val="en-GB"/>
              </w:rPr>
              <w:t>1.03</w:t>
            </w:r>
          </w:p>
        </w:tc>
        <w:tc>
          <w:tcPr>
            <w:tcW w:w="7087" w:type="dxa"/>
          </w:tcPr>
          <w:p w14:paraId="79AD6D35" w14:textId="2F300EB4" w:rsidR="0094101E" w:rsidRPr="008E0910" w:rsidRDefault="0D494ED8" w:rsidP="004F093E">
            <w:pPr>
              <w:pStyle w:val="FootnoteText"/>
              <w:widowControl w:val="0"/>
              <w:tabs>
                <w:tab w:val="left" w:pos="720"/>
                <w:tab w:val="left" w:pos="1440"/>
                <w:tab w:val="left" w:pos="2160"/>
                <w:tab w:val="left" w:pos="2880"/>
              </w:tabs>
              <w:rPr>
                <w:lang w:val="en-GB"/>
              </w:rPr>
            </w:pPr>
            <w:r w:rsidRPr="4DF6EE8B">
              <w:rPr>
                <w:lang w:val="en-GB"/>
              </w:rPr>
              <w:t>Maintaining valid manufacturing</w:t>
            </w:r>
            <w:r w:rsidR="00B277CB">
              <w:rPr>
                <w:lang w:val="en-GB"/>
              </w:rPr>
              <w:t>, import, or distribution</w:t>
            </w:r>
            <w:r w:rsidRPr="4DF6EE8B">
              <w:rPr>
                <w:lang w:val="en-GB"/>
              </w:rPr>
              <w:t xml:space="preserve"> license(s), as applicable</w:t>
            </w:r>
            <w:r w:rsidR="00D82695">
              <w:rPr>
                <w:lang w:val="en-GB"/>
              </w:rPr>
              <w:t xml:space="preserve">. Upon request, providing update of </w:t>
            </w:r>
            <w:r w:rsidR="00B277CB">
              <w:rPr>
                <w:lang w:val="en-GB"/>
              </w:rPr>
              <w:t>such</w:t>
            </w:r>
            <w:r w:rsidR="00D82695">
              <w:rPr>
                <w:lang w:val="en-GB"/>
              </w:rPr>
              <w:t xml:space="preserve"> license</w:t>
            </w:r>
            <w:r w:rsidR="00B277CB">
              <w:rPr>
                <w:lang w:val="en-GB"/>
              </w:rPr>
              <w:t>s</w:t>
            </w:r>
            <w:r w:rsidR="00311648">
              <w:rPr>
                <w:lang w:val="en-GB"/>
              </w:rPr>
              <w:t>.</w:t>
            </w:r>
          </w:p>
        </w:tc>
        <w:tc>
          <w:tcPr>
            <w:tcW w:w="850" w:type="dxa"/>
          </w:tcPr>
          <w:p w14:paraId="0D438BE2" w14:textId="24E81FC4" w:rsidR="0094101E" w:rsidRPr="008E0910" w:rsidRDefault="00B277CB" w:rsidP="00F155D3">
            <w:pPr>
              <w:widowControl w:val="0"/>
              <w:jc w:val="center"/>
              <w:rPr>
                <w:b/>
                <w:bCs/>
                <w:sz w:val="20"/>
                <w:lang w:val="en-GB"/>
              </w:rPr>
            </w:pPr>
            <w:r>
              <w:rPr>
                <w:b/>
                <w:bCs/>
                <w:sz w:val="20"/>
                <w:lang w:val="en-GB"/>
              </w:rPr>
              <w:t>X</w:t>
            </w:r>
          </w:p>
        </w:tc>
        <w:tc>
          <w:tcPr>
            <w:tcW w:w="850" w:type="dxa"/>
            <w:tcBorders>
              <w:right w:val="double" w:sz="6" w:space="0" w:color="auto"/>
            </w:tcBorders>
          </w:tcPr>
          <w:p w14:paraId="735A19DE" w14:textId="77777777" w:rsidR="0094101E" w:rsidRPr="008E0910" w:rsidRDefault="0094101E" w:rsidP="00F155D3">
            <w:pPr>
              <w:widowControl w:val="0"/>
              <w:jc w:val="center"/>
              <w:rPr>
                <w:b/>
                <w:bCs/>
                <w:sz w:val="20"/>
                <w:lang w:val="en-GB"/>
              </w:rPr>
            </w:pPr>
            <w:r w:rsidRPr="008E0910">
              <w:rPr>
                <w:b/>
                <w:bCs/>
                <w:sz w:val="20"/>
                <w:lang w:val="en-GB"/>
              </w:rPr>
              <w:t>X</w:t>
            </w:r>
          </w:p>
        </w:tc>
      </w:tr>
      <w:tr w:rsidR="00310FC7" w:rsidRPr="008E0910" w14:paraId="5549A897" w14:textId="77777777" w:rsidTr="5330B0E5">
        <w:trPr>
          <w:cantSplit/>
          <w:trHeight w:val="432"/>
          <w:jc w:val="center"/>
        </w:trPr>
        <w:tc>
          <w:tcPr>
            <w:tcW w:w="850" w:type="dxa"/>
            <w:tcBorders>
              <w:left w:val="double" w:sz="6" w:space="0" w:color="auto"/>
            </w:tcBorders>
            <w:tcMar>
              <w:left w:w="0" w:type="dxa"/>
              <w:right w:w="0" w:type="dxa"/>
            </w:tcMar>
          </w:tcPr>
          <w:p w14:paraId="12501FAC" w14:textId="77777777" w:rsidR="0094101E" w:rsidRPr="008E0910" w:rsidRDefault="0094101E" w:rsidP="00F155D3">
            <w:pPr>
              <w:widowControl w:val="0"/>
              <w:jc w:val="center"/>
              <w:rPr>
                <w:sz w:val="20"/>
                <w:lang w:val="en-GB"/>
              </w:rPr>
            </w:pPr>
            <w:r w:rsidRPr="008E0910">
              <w:rPr>
                <w:sz w:val="20"/>
                <w:lang w:val="en-GB"/>
              </w:rPr>
              <w:t>1.04</w:t>
            </w:r>
          </w:p>
        </w:tc>
        <w:tc>
          <w:tcPr>
            <w:tcW w:w="7087" w:type="dxa"/>
          </w:tcPr>
          <w:p w14:paraId="26DBC761" w14:textId="35713040" w:rsidR="0094101E" w:rsidRPr="008E0910" w:rsidRDefault="0094101E" w:rsidP="004F093E">
            <w:pPr>
              <w:pStyle w:val="FootnoteText"/>
              <w:widowControl w:val="0"/>
              <w:tabs>
                <w:tab w:val="left" w:pos="720"/>
                <w:tab w:val="left" w:pos="1440"/>
                <w:tab w:val="left" w:pos="2160"/>
                <w:tab w:val="left" w:pos="2880"/>
              </w:tabs>
              <w:rPr>
                <w:lang w:val="en-GB"/>
              </w:rPr>
            </w:pPr>
            <w:r w:rsidRPr="008E0910">
              <w:rPr>
                <w:lang w:val="en-GB"/>
              </w:rPr>
              <w:t>Maintaining site master file</w:t>
            </w:r>
            <w:r w:rsidR="00F16750" w:rsidRPr="008E0910">
              <w:rPr>
                <w:lang w:val="en-GB"/>
              </w:rPr>
              <w:t xml:space="preserve"> complying with the applicable authority requirements (e.g.</w:t>
            </w:r>
            <w:r w:rsidR="0082733D">
              <w:rPr>
                <w:lang w:val="en-GB"/>
              </w:rPr>
              <w:t>,</w:t>
            </w:r>
            <w:r w:rsidR="00F16750" w:rsidRPr="008E0910">
              <w:rPr>
                <w:lang w:val="en-GB"/>
              </w:rPr>
              <w:t xml:space="preserve"> EU GMP Guide Part III)</w:t>
            </w:r>
          </w:p>
        </w:tc>
        <w:tc>
          <w:tcPr>
            <w:tcW w:w="850" w:type="dxa"/>
          </w:tcPr>
          <w:p w14:paraId="587C8910" w14:textId="77777777" w:rsidR="0094101E" w:rsidRPr="008E0910" w:rsidRDefault="0094101E" w:rsidP="00F155D3">
            <w:pPr>
              <w:widowControl w:val="0"/>
              <w:jc w:val="center"/>
              <w:rPr>
                <w:b/>
                <w:bCs/>
                <w:sz w:val="20"/>
                <w:lang w:val="en-GB"/>
              </w:rPr>
            </w:pPr>
          </w:p>
        </w:tc>
        <w:tc>
          <w:tcPr>
            <w:tcW w:w="850" w:type="dxa"/>
            <w:tcBorders>
              <w:right w:val="double" w:sz="6" w:space="0" w:color="auto"/>
            </w:tcBorders>
          </w:tcPr>
          <w:p w14:paraId="3CA306D3" w14:textId="77777777" w:rsidR="0094101E" w:rsidRPr="008E0910" w:rsidRDefault="0094101E" w:rsidP="00F155D3">
            <w:pPr>
              <w:widowControl w:val="0"/>
              <w:jc w:val="center"/>
              <w:rPr>
                <w:b/>
                <w:bCs/>
                <w:sz w:val="20"/>
                <w:lang w:val="en-GB"/>
              </w:rPr>
            </w:pPr>
            <w:r w:rsidRPr="008E0910">
              <w:rPr>
                <w:b/>
                <w:bCs/>
                <w:sz w:val="20"/>
                <w:lang w:val="en-GB"/>
              </w:rPr>
              <w:t>X</w:t>
            </w:r>
          </w:p>
        </w:tc>
      </w:tr>
      <w:tr w:rsidR="00310FC7" w:rsidRPr="008E0910" w14:paraId="7BA2F108" w14:textId="77777777" w:rsidTr="5330B0E5">
        <w:trPr>
          <w:cantSplit/>
          <w:trHeight w:val="432"/>
          <w:jc w:val="center"/>
        </w:trPr>
        <w:tc>
          <w:tcPr>
            <w:tcW w:w="850" w:type="dxa"/>
            <w:tcBorders>
              <w:left w:val="double" w:sz="6" w:space="0" w:color="auto"/>
            </w:tcBorders>
            <w:tcMar>
              <w:left w:w="0" w:type="dxa"/>
              <w:right w:w="0" w:type="dxa"/>
            </w:tcMar>
          </w:tcPr>
          <w:p w14:paraId="05D57DD4" w14:textId="77777777" w:rsidR="00C861C3" w:rsidRPr="008E0910" w:rsidRDefault="00C861C3" w:rsidP="00F155D3">
            <w:pPr>
              <w:widowControl w:val="0"/>
              <w:jc w:val="center"/>
              <w:rPr>
                <w:sz w:val="20"/>
                <w:lang w:val="en-GB"/>
              </w:rPr>
            </w:pPr>
            <w:r w:rsidRPr="008E0910">
              <w:rPr>
                <w:sz w:val="20"/>
                <w:lang w:val="en-GB"/>
              </w:rPr>
              <w:t>1.05</w:t>
            </w:r>
          </w:p>
        </w:tc>
        <w:tc>
          <w:tcPr>
            <w:tcW w:w="7087" w:type="dxa"/>
          </w:tcPr>
          <w:p w14:paraId="6A48E0BD" w14:textId="693E610C" w:rsidR="00B277CB" w:rsidRPr="0062480F" w:rsidRDefault="00C861C3" w:rsidP="00736A2E">
            <w:pPr>
              <w:pStyle w:val="FootnoteText"/>
              <w:widowControl w:val="0"/>
              <w:tabs>
                <w:tab w:val="left" w:pos="720"/>
                <w:tab w:val="left" w:pos="1440"/>
                <w:tab w:val="left" w:pos="2160"/>
                <w:tab w:val="left" w:pos="2880"/>
              </w:tabs>
              <w:rPr>
                <w:b/>
                <w:bCs/>
                <w:lang w:val="en-GB"/>
              </w:rPr>
            </w:pPr>
            <w:r w:rsidRPr="008E0910">
              <w:rPr>
                <w:lang w:val="en-GB"/>
              </w:rPr>
              <w:t>Establishing synthesis scheme (including definition of API starting materials)</w:t>
            </w:r>
          </w:p>
        </w:tc>
        <w:tc>
          <w:tcPr>
            <w:tcW w:w="850" w:type="dxa"/>
          </w:tcPr>
          <w:p w14:paraId="08E2B1BE" w14:textId="77777777" w:rsidR="00C861C3" w:rsidRPr="008E0910" w:rsidRDefault="00C861C3" w:rsidP="00F155D3">
            <w:pPr>
              <w:widowControl w:val="0"/>
              <w:jc w:val="center"/>
              <w:rPr>
                <w:b/>
                <w:bCs/>
                <w:sz w:val="20"/>
                <w:lang w:val="en-GB"/>
              </w:rPr>
            </w:pPr>
          </w:p>
        </w:tc>
        <w:tc>
          <w:tcPr>
            <w:tcW w:w="850" w:type="dxa"/>
            <w:tcBorders>
              <w:right w:val="double" w:sz="6" w:space="0" w:color="auto"/>
            </w:tcBorders>
          </w:tcPr>
          <w:p w14:paraId="7BC97BE5" w14:textId="77777777" w:rsidR="00C861C3" w:rsidRPr="008E0910" w:rsidRDefault="00C861C3" w:rsidP="00F155D3">
            <w:pPr>
              <w:widowControl w:val="0"/>
              <w:jc w:val="center"/>
              <w:rPr>
                <w:b/>
                <w:bCs/>
                <w:sz w:val="20"/>
                <w:lang w:val="en-GB"/>
              </w:rPr>
            </w:pPr>
            <w:r w:rsidRPr="008E0910">
              <w:rPr>
                <w:b/>
                <w:bCs/>
                <w:sz w:val="20"/>
                <w:lang w:val="en-GB"/>
              </w:rPr>
              <w:t>X</w:t>
            </w:r>
          </w:p>
        </w:tc>
      </w:tr>
      <w:tr w:rsidR="00310FC7" w:rsidRPr="008E0910" w14:paraId="318CC845" w14:textId="77777777" w:rsidTr="5330B0E5">
        <w:trPr>
          <w:cantSplit/>
          <w:trHeight w:val="432"/>
          <w:jc w:val="center"/>
        </w:trPr>
        <w:tc>
          <w:tcPr>
            <w:tcW w:w="850" w:type="dxa"/>
            <w:tcBorders>
              <w:left w:val="double" w:sz="6" w:space="0" w:color="auto"/>
            </w:tcBorders>
            <w:tcMar>
              <w:left w:w="0" w:type="dxa"/>
              <w:right w:w="0" w:type="dxa"/>
            </w:tcMar>
          </w:tcPr>
          <w:p w14:paraId="67589FA1" w14:textId="77777777" w:rsidR="002F1A2F" w:rsidRPr="008E0910" w:rsidRDefault="002F1A2F" w:rsidP="00F155D3">
            <w:pPr>
              <w:widowControl w:val="0"/>
              <w:jc w:val="center"/>
              <w:rPr>
                <w:sz w:val="20"/>
                <w:lang w:val="en-GB"/>
              </w:rPr>
            </w:pPr>
            <w:r w:rsidRPr="008E0910">
              <w:rPr>
                <w:sz w:val="20"/>
                <w:lang w:val="en-GB"/>
              </w:rPr>
              <w:t>1.0</w:t>
            </w:r>
            <w:r w:rsidR="00C861C3" w:rsidRPr="008E0910">
              <w:rPr>
                <w:sz w:val="20"/>
                <w:lang w:val="en-GB"/>
              </w:rPr>
              <w:t>6</w:t>
            </w:r>
          </w:p>
        </w:tc>
        <w:tc>
          <w:tcPr>
            <w:tcW w:w="7087" w:type="dxa"/>
          </w:tcPr>
          <w:p w14:paraId="4DF0C1AA" w14:textId="51369286" w:rsidR="00B277CB" w:rsidRPr="00B277CB" w:rsidRDefault="002F1A2F" w:rsidP="0062480F">
            <w:pPr>
              <w:pStyle w:val="FootnoteText"/>
              <w:widowControl w:val="0"/>
              <w:tabs>
                <w:tab w:val="left" w:pos="720"/>
                <w:tab w:val="left" w:pos="1440"/>
                <w:tab w:val="left" w:pos="2160"/>
                <w:tab w:val="left" w:pos="2880"/>
              </w:tabs>
              <w:rPr>
                <w:lang w:val="en-GB"/>
              </w:rPr>
            </w:pPr>
            <w:r w:rsidRPr="008E0910">
              <w:rPr>
                <w:lang w:val="en-GB"/>
              </w:rPr>
              <w:t>Providing test procedures, stability reports, statements, and other</w:t>
            </w:r>
            <w:r w:rsidR="00252B77">
              <w:rPr>
                <w:lang w:val="en-GB"/>
              </w:rPr>
              <w:t xml:space="preserve"> </w:t>
            </w:r>
            <w:r w:rsidR="00B64D0E">
              <w:rPr>
                <w:lang w:val="en-GB"/>
              </w:rPr>
              <w:t>qualit</w:t>
            </w:r>
            <w:r w:rsidR="00252B77">
              <w:rPr>
                <w:lang w:val="en-GB"/>
              </w:rPr>
              <w:t xml:space="preserve">y or </w:t>
            </w:r>
            <w:r w:rsidR="00B64D0E">
              <w:rPr>
                <w:lang w:val="en-GB"/>
              </w:rPr>
              <w:t>regulator</w:t>
            </w:r>
            <w:r w:rsidR="00252B77">
              <w:rPr>
                <w:lang w:val="en-GB"/>
              </w:rPr>
              <w:t>y</w:t>
            </w:r>
            <w:r w:rsidRPr="008E0910">
              <w:rPr>
                <w:lang w:val="en-GB"/>
              </w:rPr>
              <w:t xml:space="preserve"> documents as mutually agreed between the parties (see also 8.02, 10.04 and 12)</w:t>
            </w:r>
          </w:p>
        </w:tc>
        <w:tc>
          <w:tcPr>
            <w:tcW w:w="850" w:type="dxa"/>
          </w:tcPr>
          <w:p w14:paraId="28426DAD" w14:textId="77777777" w:rsidR="002F1A2F" w:rsidRPr="008E0910" w:rsidRDefault="002F1A2F" w:rsidP="00F155D3">
            <w:pPr>
              <w:widowControl w:val="0"/>
              <w:jc w:val="center"/>
              <w:rPr>
                <w:b/>
                <w:bCs/>
                <w:sz w:val="20"/>
                <w:lang w:val="en-GB"/>
              </w:rPr>
            </w:pPr>
          </w:p>
        </w:tc>
        <w:tc>
          <w:tcPr>
            <w:tcW w:w="850" w:type="dxa"/>
            <w:tcBorders>
              <w:right w:val="double" w:sz="6" w:space="0" w:color="auto"/>
            </w:tcBorders>
          </w:tcPr>
          <w:p w14:paraId="1776544D" w14:textId="77777777" w:rsidR="002F1A2F" w:rsidRPr="008E0910" w:rsidRDefault="002F1A2F" w:rsidP="00F155D3">
            <w:pPr>
              <w:widowControl w:val="0"/>
              <w:jc w:val="center"/>
              <w:rPr>
                <w:b/>
                <w:bCs/>
                <w:sz w:val="20"/>
                <w:lang w:val="en-GB"/>
              </w:rPr>
            </w:pPr>
            <w:r w:rsidRPr="008E0910">
              <w:rPr>
                <w:b/>
                <w:bCs/>
                <w:sz w:val="20"/>
                <w:lang w:val="en-GB"/>
              </w:rPr>
              <w:t>X</w:t>
            </w:r>
          </w:p>
        </w:tc>
      </w:tr>
      <w:tr w:rsidR="00310FC7" w:rsidRPr="008E0910" w14:paraId="07FCD4EA" w14:textId="77777777" w:rsidTr="5330B0E5">
        <w:trPr>
          <w:cantSplit/>
          <w:trHeight w:val="432"/>
          <w:jc w:val="center"/>
        </w:trPr>
        <w:tc>
          <w:tcPr>
            <w:tcW w:w="850" w:type="dxa"/>
            <w:tcBorders>
              <w:left w:val="double" w:sz="6" w:space="0" w:color="auto"/>
            </w:tcBorders>
            <w:shd w:val="clear" w:color="auto" w:fill="D9D9D9" w:themeFill="background1" w:themeFillShade="D9"/>
            <w:tcMar>
              <w:left w:w="0" w:type="dxa"/>
              <w:right w:w="0" w:type="dxa"/>
            </w:tcMar>
            <w:vAlign w:val="center"/>
          </w:tcPr>
          <w:p w14:paraId="00EBBEAF" w14:textId="77777777" w:rsidR="00832F6F" w:rsidRPr="008E0910" w:rsidRDefault="00C2422B" w:rsidP="00F155D3">
            <w:pPr>
              <w:widowControl w:val="0"/>
              <w:jc w:val="center"/>
              <w:rPr>
                <w:b/>
                <w:sz w:val="20"/>
                <w:lang w:val="en-GB"/>
              </w:rPr>
            </w:pPr>
            <w:r w:rsidRPr="008E0910">
              <w:rPr>
                <w:b/>
                <w:sz w:val="20"/>
                <w:lang w:val="en-GB"/>
              </w:rPr>
              <w:t>2</w:t>
            </w:r>
          </w:p>
        </w:tc>
        <w:tc>
          <w:tcPr>
            <w:tcW w:w="7087" w:type="dxa"/>
            <w:shd w:val="clear" w:color="auto" w:fill="D9D9D9" w:themeFill="background1" w:themeFillShade="D9"/>
            <w:vAlign w:val="center"/>
          </w:tcPr>
          <w:p w14:paraId="6EFEFB37" w14:textId="73C39664" w:rsidR="00B277CB" w:rsidRPr="00736A2E" w:rsidRDefault="00B61D9E" w:rsidP="0062480F">
            <w:pPr>
              <w:widowControl w:val="0"/>
              <w:tabs>
                <w:tab w:val="clear" w:pos="2880"/>
                <w:tab w:val="left" w:pos="5580"/>
              </w:tabs>
              <w:rPr>
                <w:b/>
                <w:bCs/>
                <w:sz w:val="20"/>
                <w:lang w:val="en-GB"/>
              </w:rPr>
            </w:pPr>
            <w:r w:rsidRPr="4DF6EE8B">
              <w:rPr>
                <w:b/>
                <w:bCs/>
                <w:sz w:val="20"/>
                <w:lang w:val="en-GB"/>
              </w:rPr>
              <w:t>Change Control</w:t>
            </w:r>
          </w:p>
        </w:tc>
        <w:tc>
          <w:tcPr>
            <w:tcW w:w="850" w:type="dxa"/>
            <w:shd w:val="clear" w:color="auto" w:fill="D9D9D9" w:themeFill="background1" w:themeFillShade="D9"/>
            <w:vAlign w:val="center"/>
          </w:tcPr>
          <w:p w14:paraId="46F85D4D" w14:textId="77777777" w:rsidR="00832F6F" w:rsidRPr="008E0910" w:rsidRDefault="00832F6F" w:rsidP="00F155D3">
            <w:pPr>
              <w:widowControl w:val="0"/>
              <w:rPr>
                <w:b/>
                <w:sz w:val="20"/>
                <w:lang w:val="en-GB"/>
              </w:rPr>
            </w:pPr>
          </w:p>
        </w:tc>
        <w:tc>
          <w:tcPr>
            <w:tcW w:w="850" w:type="dxa"/>
            <w:tcBorders>
              <w:right w:val="double" w:sz="6" w:space="0" w:color="auto"/>
            </w:tcBorders>
            <w:shd w:val="clear" w:color="auto" w:fill="D9D9D9" w:themeFill="background1" w:themeFillShade="D9"/>
            <w:vAlign w:val="center"/>
          </w:tcPr>
          <w:p w14:paraId="41201CC7" w14:textId="77777777" w:rsidR="00832F6F" w:rsidRPr="008E0910" w:rsidRDefault="00832F6F" w:rsidP="00F155D3">
            <w:pPr>
              <w:widowControl w:val="0"/>
              <w:rPr>
                <w:b/>
                <w:sz w:val="20"/>
                <w:lang w:val="en-GB"/>
              </w:rPr>
            </w:pPr>
          </w:p>
        </w:tc>
      </w:tr>
      <w:tr w:rsidR="00310FC7" w:rsidRPr="001E093A" w14:paraId="5117C781" w14:textId="77777777" w:rsidTr="5330B0E5">
        <w:trPr>
          <w:cantSplit/>
          <w:trHeight w:val="432"/>
          <w:jc w:val="center"/>
        </w:trPr>
        <w:tc>
          <w:tcPr>
            <w:tcW w:w="850" w:type="dxa"/>
            <w:tcBorders>
              <w:left w:val="double" w:sz="6" w:space="0" w:color="auto"/>
            </w:tcBorders>
            <w:tcMar>
              <w:left w:w="0" w:type="dxa"/>
              <w:right w:w="0" w:type="dxa"/>
            </w:tcMar>
          </w:tcPr>
          <w:p w14:paraId="0980C797" w14:textId="77777777" w:rsidR="00832F6F" w:rsidRPr="008E0910" w:rsidRDefault="00C2422B" w:rsidP="00F155D3">
            <w:pPr>
              <w:widowControl w:val="0"/>
              <w:jc w:val="center"/>
              <w:rPr>
                <w:sz w:val="20"/>
                <w:lang w:val="en-GB"/>
              </w:rPr>
            </w:pPr>
            <w:r w:rsidRPr="008E0910">
              <w:rPr>
                <w:sz w:val="20"/>
                <w:lang w:val="en-GB"/>
              </w:rPr>
              <w:t>2.01</w:t>
            </w:r>
          </w:p>
        </w:tc>
        <w:tc>
          <w:tcPr>
            <w:tcW w:w="7087" w:type="dxa"/>
          </w:tcPr>
          <w:p w14:paraId="1C9DC70D" w14:textId="55F62A4C" w:rsidR="003B5B17" w:rsidRDefault="5AB53340" w:rsidP="33F661FF">
            <w:pPr>
              <w:pStyle w:val="FootnoteText"/>
              <w:widowControl w:val="0"/>
              <w:tabs>
                <w:tab w:val="left" w:pos="720"/>
                <w:tab w:val="left" w:pos="1440"/>
                <w:tab w:val="left" w:pos="2160"/>
                <w:tab w:val="left" w:pos="2880"/>
              </w:tabs>
              <w:rPr>
                <w:lang w:val="en-GB"/>
              </w:rPr>
            </w:pPr>
            <w:r w:rsidRPr="19B5CD29">
              <w:rPr>
                <w:lang w:val="en-GB"/>
              </w:rPr>
              <w:t xml:space="preserve">SUPPLIER shall have a documented and effective change control system in place. SUPPLIER shall inform CUSTOMER of any </w:t>
            </w:r>
            <w:r w:rsidR="2D44B239" w:rsidRPr="19B5CD29">
              <w:rPr>
                <w:lang w:val="en-GB"/>
              </w:rPr>
              <w:t xml:space="preserve">intended </w:t>
            </w:r>
            <w:r w:rsidRPr="19B5CD29">
              <w:rPr>
                <w:lang w:val="en-GB"/>
              </w:rPr>
              <w:t xml:space="preserve">changes to the manufacture of </w:t>
            </w:r>
            <w:r w:rsidR="40D09BBD" w:rsidRPr="19B5CD29">
              <w:rPr>
                <w:lang w:val="en-GB"/>
              </w:rPr>
              <w:t>PRODUCT</w:t>
            </w:r>
            <w:r w:rsidRPr="19B5CD29">
              <w:rPr>
                <w:lang w:val="en-GB"/>
              </w:rPr>
              <w:t xml:space="preserve">, which </w:t>
            </w:r>
            <w:r w:rsidR="003545D3">
              <w:rPr>
                <w:lang w:val="en-GB"/>
              </w:rPr>
              <w:t>are expected to</w:t>
            </w:r>
            <w:r w:rsidR="003545D3" w:rsidRPr="19B5CD29">
              <w:rPr>
                <w:lang w:val="en-GB"/>
              </w:rPr>
              <w:t xml:space="preserve"> </w:t>
            </w:r>
            <w:r w:rsidRPr="19B5CD29">
              <w:rPr>
                <w:lang w:val="en-GB"/>
              </w:rPr>
              <w:t>have</w:t>
            </w:r>
          </w:p>
          <w:p w14:paraId="65EF7A62" w14:textId="5FC17CAD" w:rsidR="003B5B17" w:rsidRDefault="2F9CFAE7" w:rsidP="003B5B17">
            <w:pPr>
              <w:pStyle w:val="FootnoteText"/>
              <w:widowControl w:val="0"/>
              <w:numPr>
                <w:ilvl w:val="0"/>
                <w:numId w:val="25"/>
              </w:numPr>
              <w:tabs>
                <w:tab w:val="left" w:pos="720"/>
                <w:tab w:val="left" w:pos="1440"/>
                <w:tab w:val="left" w:pos="2160"/>
                <w:tab w:val="left" w:pos="2880"/>
              </w:tabs>
              <w:rPr>
                <w:lang w:val="en-GB"/>
              </w:rPr>
            </w:pPr>
            <w:r w:rsidRPr="489B9A86">
              <w:rPr>
                <w:lang w:val="en-GB"/>
              </w:rPr>
              <w:t>a</w:t>
            </w:r>
            <w:r w:rsidR="003B5B17">
              <w:rPr>
                <w:lang w:val="en-GB"/>
              </w:rPr>
              <w:t xml:space="preserve"> significant</w:t>
            </w:r>
            <w:r w:rsidRPr="489B9A86">
              <w:rPr>
                <w:lang w:val="en-GB"/>
              </w:rPr>
              <w:t xml:space="preserve"> impact on</w:t>
            </w:r>
            <w:r w:rsidR="003B5B17">
              <w:rPr>
                <w:lang w:val="en-GB"/>
              </w:rPr>
              <w:t xml:space="preserve"> </w:t>
            </w:r>
            <w:r w:rsidRPr="489B9A86">
              <w:rPr>
                <w:lang w:val="en-GB"/>
              </w:rPr>
              <w:t xml:space="preserve">the quality </w:t>
            </w:r>
            <w:r w:rsidR="00D512A7">
              <w:rPr>
                <w:lang w:val="en-GB"/>
              </w:rPr>
              <w:t xml:space="preserve">or safety </w:t>
            </w:r>
            <w:r w:rsidRPr="489B9A86">
              <w:rPr>
                <w:lang w:val="en-GB"/>
              </w:rPr>
              <w:t xml:space="preserve">of supplied </w:t>
            </w:r>
            <w:r w:rsidR="0636A309" w:rsidRPr="489B9A86">
              <w:rPr>
                <w:lang w:val="en-GB"/>
              </w:rPr>
              <w:t>PRODUCT</w:t>
            </w:r>
            <w:r w:rsidRPr="489B9A86">
              <w:rPr>
                <w:lang w:val="en-GB"/>
              </w:rPr>
              <w:t>, and/or</w:t>
            </w:r>
          </w:p>
          <w:p w14:paraId="0763B716" w14:textId="13C15050" w:rsidR="003B5B17" w:rsidRDefault="00F1495D" w:rsidP="003B5B17">
            <w:pPr>
              <w:pStyle w:val="FootnoteText"/>
              <w:widowControl w:val="0"/>
              <w:numPr>
                <w:ilvl w:val="0"/>
                <w:numId w:val="25"/>
              </w:numPr>
              <w:tabs>
                <w:tab w:val="left" w:pos="720"/>
                <w:tab w:val="left" w:pos="1440"/>
                <w:tab w:val="left" w:pos="2160"/>
                <w:tab w:val="left" w:pos="2880"/>
              </w:tabs>
              <w:rPr>
                <w:lang w:val="en-GB"/>
              </w:rPr>
            </w:pPr>
            <w:r>
              <w:rPr>
                <w:lang w:val="en-GB"/>
              </w:rPr>
              <w:t xml:space="preserve">an impact </w:t>
            </w:r>
            <w:r w:rsidR="2F9CFAE7" w:rsidRPr="489B9A86">
              <w:rPr>
                <w:lang w:val="en-GB"/>
              </w:rPr>
              <w:t xml:space="preserve">on any regulatory applications </w:t>
            </w:r>
            <w:r w:rsidR="003B5B17">
              <w:rPr>
                <w:lang w:val="en-GB"/>
              </w:rPr>
              <w:t xml:space="preserve">of CUSTOMER </w:t>
            </w:r>
            <w:r w:rsidR="2F9CFAE7" w:rsidRPr="489B9A86">
              <w:rPr>
                <w:lang w:val="en-GB"/>
              </w:rPr>
              <w:t xml:space="preserve">related to </w:t>
            </w:r>
            <w:r w:rsidR="0636A309" w:rsidRPr="489B9A86">
              <w:rPr>
                <w:lang w:val="en-GB"/>
              </w:rPr>
              <w:t>PRODUCT</w:t>
            </w:r>
            <w:r w:rsidR="2F9CFAE7" w:rsidRPr="489B9A86">
              <w:rPr>
                <w:lang w:val="en-GB"/>
              </w:rPr>
              <w:t>.</w:t>
            </w:r>
          </w:p>
          <w:p w14:paraId="2C759046" w14:textId="7ED58BC8" w:rsidR="00141B4B" w:rsidRPr="001E093A" w:rsidRDefault="2F9CFAE7" w:rsidP="006D1F60">
            <w:pPr>
              <w:pStyle w:val="FootnoteText"/>
              <w:widowControl w:val="0"/>
              <w:tabs>
                <w:tab w:val="left" w:pos="720"/>
                <w:tab w:val="left" w:pos="1440"/>
                <w:tab w:val="left" w:pos="2160"/>
                <w:tab w:val="left" w:pos="2880"/>
              </w:tabs>
              <w:rPr>
                <w:lang w:val="en-GB"/>
              </w:rPr>
            </w:pPr>
            <w:r w:rsidRPr="489B9A86">
              <w:rPr>
                <w:lang w:val="en-GB"/>
              </w:rPr>
              <w:t xml:space="preserve">SUPPLIER shall notify CUSTOMER within a reasonable time, prior to implementation, </w:t>
            </w:r>
            <w:r w:rsidR="00661A50">
              <w:rPr>
                <w:lang w:val="en-GB"/>
              </w:rPr>
              <w:t xml:space="preserve">and provide CUSTOMER with the necessary change documentation </w:t>
            </w:r>
            <w:r w:rsidRPr="489B9A86">
              <w:rPr>
                <w:lang w:val="en-GB"/>
              </w:rPr>
              <w:t xml:space="preserve">to allow CUSTOMER to assess the potential impact of the change upon the </w:t>
            </w:r>
            <w:r w:rsidR="0636A309" w:rsidRPr="489B9A86">
              <w:rPr>
                <w:lang w:val="en-GB"/>
              </w:rPr>
              <w:t xml:space="preserve">PRODUCT </w:t>
            </w:r>
            <w:r w:rsidRPr="489B9A86">
              <w:rPr>
                <w:lang w:val="en-GB"/>
              </w:rPr>
              <w:t>supplied or its use by CUSTOMER.</w:t>
            </w:r>
          </w:p>
        </w:tc>
        <w:tc>
          <w:tcPr>
            <w:tcW w:w="850" w:type="dxa"/>
          </w:tcPr>
          <w:p w14:paraId="352C8B8C" w14:textId="77777777" w:rsidR="00832F6F" w:rsidRPr="001E093A" w:rsidRDefault="00832F6F" w:rsidP="00F155D3">
            <w:pPr>
              <w:widowControl w:val="0"/>
              <w:jc w:val="center"/>
              <w:rPr>
                <w:b/>
                <w:bCs/>
                <w:sz w:val="20"/>
                <w:lang w:val="en-GB"/>
              </w:rPr>
            </w:pPr>
          </w:p>
        </w:tc>
        <w:tc>
          <w:tcPr>
            <w:tcW w:w="850" w:type="dxa"/>
            <w:tcBorders>
              <w:right w:val="double" w:sz="6" w:space="0" w:color="auto"/>
            </w:tcBorders>
          </w:tcPr>
          <w:p w14:paraId="08F24398" w14:textId="77777777" w:rsidR="00832F6F" w:rsidRPr="001E093A" w:rsidRDefault="00C2422B" w:rsidP="00F155D3">
            <w:pPr>
              <w:widowControl w:val="0"/>
              <w:jc w:val="center"/>
              <w:rPr>
                <w:b/>
                <w:bCs/>
                <w:sz w:val="20"/>
                <w:lang w:val="en-GB"/>
              </w:rPr>
            </w:pPr>
            <w:r w:rsidRPr="001E093A">
              <w:rPr>
                <w:b/>
                <w:bCs/>
                <w:sz w:val="20"/>
                <w:lang w:val="en-GB"/>
              </w:rPr>
              <w:t>X</w:t>
            </w:r>
          </w:p>
        </w:tc>
      </w:tr>
      <w:tr w:rsidR="00310FC7" w:rsidRPr="001E093A" w14:paraId="57FDED7E" w14:textId="77777777" w:rsidTr="5330B0E5">
        <w:trPr>
          <w:cantSplit/>
          <w:trHeight w:val="432"/>
          <w:jc w:val="center"/>
        </w:trPr>
        <w:tc>
          <w:tcPr>
            <w:tcW w:w="850" w:type="dxa"/>
            <w:tcBorders>
              <w:left w:val="double" w:sz="6" w:space="0" w:color="auto"/>
            </w:tcBorders>
            <w:tcMar>
              <w:left w:w="0" w:type="dxa"/>
              <w:right w:w="0" w:type="dxa"/>
            </w:tcMar>
          </w:tcPr>
          <w:p w14:paraId="184D7CED" w14:textId="77777777" w:rsidR="00421B31" w:rsidRPr="001E093A" w:rsidRDefault="00C2422B" w:rsidP="00F155D3">
            <w:pPr>
              <w:widowControl w:val="0"/>
              <w:jc w:val="center"/>
              <w:rPr>
                <w:sz w:val="20"/>
                <w:lang w:val="en-GB"/>
              </w:rPr>
            </w:pPr>
            <w:r w:rsidRPr="001E093A">
              <w:rPr>
                <w:sz w:val="20"/>
                <w:lang w:val="en-GB"/>
              </w:rPr>
              <w:t>2.02</w:t>
            </w:r>
          </w:p>
        </w:tc>
        <w:tc>
          <w:tcPr>
            <w:tcW w:w="7087" w:type="dxa"/>
          </w:tcPr>
          <w:p w14:paraId="3239EFC7" w14:textId="77777777" w:rsidR="003E1DCD" w:rsidRDefault="6AA4160C" w:rsidP="004F093E">
            <w:pPr>
              <w:pStyle w:val="FootnoteText"/>
              <w:widowControl w:val="0"/>
              <w:tabs>
                <w:tab w:val="left" w:pos="720"/>
                <w:tab w:val="left" w:pos="1440"/>
                <w:tab w:val="left" w:pos="2160"/>
                <w:tab w:val="left" w:pos="2880"/>
              </w:tabs>
              <w:rPr>
                <w:lang w:val="en-GB"/>
              </w:rPr>
            </w:pPr>
            <w:r w:rsidRPr="132CA842">
              <w:rPr>
                <w:lang w:val="en-GB"/>
              </w:rPr>
              <w:t xml:space="preserve">The implementation of changes requiring authorities’ pre-approval </w:t>
            </w:r>
            <w:r w:rsidR="2A9C0942" w:rsidRPr="132CA842">
              <w:rPr>
                <w:lang w:val="en-GB"/>
              </w:rPr>
              <w:t xml:space="preserve">or changes with a demonstrable effect on the </w:t>
            </w:r>
            <w:r w:rsidR="1F567281" w:rsidRPr="132CA842">
              <w:rPr>
                <w:lang w:val="en-GB"/>
              </w:rPr>
              <w:t>PRODUCT</w:t>
            </w:r>
            <w:r w:rsidR="2A9C0942" w:rsidRPr="132CA842">
              <w:rPr>
                <w:lang w:val="en-GB"/>
              </w:rPr>
              <w:t xml:space="preserve"> quality </w:t>
            </w:r>
            <w:r w:rsidRPr="132CA842">
              <w:rPr>
                <w:lang w:val="en-GB"/>
              </w:rPr>
              <w:t>shall not occur until the CUSTOMER has given written approval.</w:t>
            </w:r>
          </w:p>
          <w:p w14:paraId="74A2C87F" w14:textId="210CCD00" w:rsidR="007042EB" w:rsidRPr="007042EB" w:rsidRDefault="007042EB" w:rsidP="004F093E">
            <w:pPr>
              <w:pStyle w:val="FootnoteText"/>
              <w:widowControl w:val="0"/>
              <w:tabs>
                <w:tab w:val="left" w:pos="720"/>
                <w:tab w:val="left" w:pos="1440"/>
                <w:tab w:val="left" w:pos="2160"/>
                <w:tab w:val="left" w:pos="2880"/>
              </w:tabs>
            </w:pPr>
            <w:r w:rsidRPr="19988E91">
              <w:rPr>
                <w:lang w:val="en-GB"/>
              </w:rPr>
              <w:t>Unless there are justified scientific reasons to reject the change, CUSTOMER will not unreasonably withhold its approval.</w:t>
            </w:r>
          </w:p>
        </w:tc>
        <w:tc>
          <w:tcPr>
            <w:tcW w:w="850" w:type="dxa"/>
          </w:tcPr>
          <w:p w14:paraId="4B928278" w14:textId="77777777" w:rsidR="007042EB" w:rsidRDefault="007042EB" w:rsidP="640DAA24">
            <w:pPr>
              <w:widowControl w:val="0"/>
              <w:jc w:val="center"/>
              <w:rPr>
                <w:b/>
                <w:bCs/>
                <w:sz w:val="20"/>
              </w:rPr>
            </w:pPr>
          </w:p>
          <w:p w14:paraId="088BF482" w14:textId="77777777" w:rsidR="007042EB" w:rsidRDefault="007042EB" w:rsidP="640DAA24">
            <w:pPr>
              <w:widowControl w:val="0"/>
              <w:jc w:val="center"/>
              <w:rPr>
                <w:b/>
                <w:bCs/>
                <w:sz w:val="20"/>
              </w:rPr>
            </w:pPr>
          </w:p>
          <w:p w14:paraId="4F8E0DC3" w14:textId="77777777" w:rsidR="007042EB" w:rsidRDefault="007042EB" w:rsidP="640DAA24">
            <w:pPr>
              <w:widowControl w:val="0"/>
              <w:jc w:val="center"/>
              <w:rPr>
                <w:b/>
                <w:bCs/>
                <w:sz w:val="20"/>
              </w:rPr>
            </w:pPr>
          </w:p>
          <w:p w14:paraId="23F2B4D6" w14:textId="7C2FC463" w:rsidR="00421B31" w:rsidRPr="007042EB" w:rsidRDefault="007042EB" w:rsidP="640DAA24">
            <w:pPr>
              <w:widowControl w:val="0"/>
              <w:jc w:val="center"/>
              <w:rPr>
                <w:b/>
                <w:bCs/>
                <w:sz w:val="20"/>
              </w:rPr>
            </w:pPr>
            <w:r>
              <w:rPr>
                <w:b/>
                <w:bCs/>
                <w:sz w:val="20"/>
              </w:rPr>
              <w:t>X</w:t>
            </w:r>
          </w:p>
        </w:tc>
        <w:tc>
          <w:tcPr>
            <w:tcW w:w="850" w:type="dxa"/>
            <w:tcBorders>
              <w:right w:val="double" w:sz="6" w:space="0" w:color="auto"/>
            </w:tcBorders>
          </w:tcPr>
          <w:p w14:paraId="31104398" w14:textId="77777777" w:rsidR="00421B31" w:rsidRPr="001E093A" w:rsidRDefault="00C2422B" w:rsidP="003E1DCD">
            <w:pPr>
              <w:widowControl w:val="0"/>
              <w:jc w:val="center"/>
              <w:rPr>
                <w:b/>
                <w:bCs/>
                <w:sz w:val="20"/>
                <w:lang w:val="en-GB"/>
              </w:rPr>
            </w:pPr>
            <w:r w:rsidRPr="001E093A">
              <w:rPr>
                <w:b/>
                <w:bCs/>
                <w:sz w:val="20"/>
                <w:lang w:val="en-GB"/>
              </w:rPr>
              <w:t>X</w:t>
            </w:r>
          </w:p>
        </w:tc>
      </w:tr>
      <w:tr w:rsidR="00310FC7" w:rsidRPr="001E093A" w14:paraId="26899C02" w14:textId="77777777" w:rsidTr="5330B0E5">
        <w:trPr>
          <w:cantSplit/>
          <w:trHeight w:val="432"/>
          <w:jc w:val="center"/>
        </w:trPr>
        <w:tc>
          <w:tcPr>
            <w:tcW w:w="850" w:type="dxa"/>
            <w:tcBorders>
              <w:top w:val="single" w:sz="6" w:space="0" w:color="auto"/>
              <w:left w:val="double" w:sz="6" w:space="0" w:color="auto"/>
              <w:bottom w:val="single" w:sz="6" w:space="0" w:color="auto"/>
            </w:tcBorders>
            <w:tcMar>
              <w:left w:w="0" w:type="dxa"/>
              <w:right w:w="0" w:type="dxa"/>
            </w:tcMar>
          </w:tcPr>
          <w:p w14:paraId="438CDB5B" w14:textId="161C8257" w:rsidR="00832F6F" w:rsidRPr="001E093A" w:rsidRDefault="00BC1EB7" w:rsidP="003E1DCD">
            <w:pPr>
              <w:widowControl w:val="0"/>
              <w:jc w:val="center"/>
              <w:rPr>
                <w:sz w:val="20"/>
                <w:lang w:val="en-GB"/>
              </w:rPr>
            </w:pPr>
            <w:r w:rsidRPr="001E093A">
              <w:rPr>
                <w:sz w:val="20"/>
                <w:lang w:val="en-GB"/>
              </w:rPr>
              <w:t>2.02</w:t>
            </w:r>
          </w:p>
        </w:tc>
        <w:tc>
          <w:tcPr>
            <w:tcW w:w="7087" w:type="dxa"/>
            <w:tcBorders>
              <w:top w:val="single" w:sz="6" w:space="0" w:color="auto"/>
              <w:bottom w:val="single" w:sz="6" w:space="0" w:color="auto"/>
            </w:tcBorders>
            <w:shd w:val="clear" w:color="auto" w:fill="CCFFCC"/>
          </w:tcPr>
          <w:p w14:paraId="0DC81112" w14:textId="246269C5" w:rsidR="003E1DCD" w:rsidRPr="001E093A" w:rsidRDefault="00416286" w:rsidP="004F093E">
            <w:pPr>
              <w:widowControl w:val="0"/>
              <w:tabs>
                <w:tab w:val="clear" w:pos="720"/>
                <w:tab w:val="clear" w:pos="1440"/>
                <w:tab w:val="clear" w:pos="2160"/>
                <w:tab w:val="clear" w:pos="2880"/>
              </w:tabs>
              <w:rPr>
                <w:b/>
                <w:i/>
                <w:sz w:val="20"/>
                <w:u w:val="single"/>
                <w:lang w:val="en-GB"/>
              </w:rPr>
            </w:pPr>
            <w:r w:rsidRPr="001E093A">
              <w:rPr>
                <w:b/>
                <w:i/>
                <w:sz w:val="20"/>
                <w:u w:val="single"/>
                <w:lang w:val="en-GB"/>
              </w:rPr>
              <w:t>Alternative text f</w:t>
            </w:r>
            <w:r w:rsidR="003E1DCD" w:rsidRPr="001E093A">
              <w:rPr>
                <w:b/>
                <w:i/>
                <w:sz w:val="20"/>
                <w:u w:val="single"/>
                <w:lang w:val="en-GB"/>
              </w:rPr>
              <w:t>or exclusive PRODUCT:</w:t>
            </w:r>
          </w:p>
          <w:p w14:paraId="4F439F4D" w14:textId="3D2F3F0A" w:rsidR="00832F6F" w:rsidRPr="001E093A" w:rsidRDefault="21448997" w:rsidP="004F093E">
            <w:pPr>
              <w:pStyle w:val="FootnoteText"/>
              <w:widowControl w:val="0"/>
              <w:tabs>
                <w:tab w:val="left" w:pos="720"/>
                <w:tab w:val="left" w:pos="1440"/>
                <w:tab w:val="left" w:pos="2160"/>
                <w:tab w:val="left" w:pos="2880"/>
              </w:tabs>
              <w:rPr>
                <w:lang w:val="en-GB"/>
              </w:rPr>
            </w:pPr>
            <w:r w:rsidRPr="19988E91">
              <w:rPr>
                <w:lang w:val="en-GB"/>
              </w:rPr>
              <w:t>Approval of PRODUCT specific changes related with the process, specifications, product specific analytical methods, primary packaging, storage conditions and stability protocols, unless minor typographic errors. Unless there are justified scientific reasons to reject the change request, CUSTOMER will not unreasonably withhold its approval of the request.</w:t>
            </w:r>
          </w:p>
        </w:tc>
        <w:tc>
          <w:tcPr>
            <w:tcW w:w="850" w:type="dxa"/>
            <w:tcBorders>
              <w:top w:val="single" w:sz="6" w:space="0" w:color="auto"/>
              <w:bottom w:val="single" w:sz="6" w:space="0" w:color="auto"/>
            </w:tcBorders>
          </w:tcPr>
          <w:p w14:paraId="70433CEA" w14:textId="77777777" w:rsidR="00832F6F" w:rsidRPr="001E093A" w:rsidRDefault="003E1DCD" w:rsidP="003E1DCD">
            <w:pPr>
              <w:widowControl w:val="0"/>
              <w:jc w:val="center"/>
              <w:rPr>
                <w:b/>
                <w:bCs/>
                <w:sz w:val="20"/>
                <w:lang w:val="en-GB"/>
              </w:rPr>
            </w:pPr>
            <w:r w:rsidRPr="001E093A">
              <w:rPr>
                <w:b/>
                <w:bCs/>
                <w:sz w:val="20"/>
                <w:lang w:val="en-GB"/>
              </w:rPr>
              <w:t>X</w:t>
            </w:r>
          </w:p>
        </w:tc>
        <w:tc>
          <w:tcPr>
            <w:tcW w:w="850" w:type="dxa"/>
            <w:tcBorders>
              <w:top w:val="single" w:sz="6" w:space="0" w:color="auto"/>
              <w:bottom w:val="single" w:sz="6" w:space="0" w:color="auto"/>
              <w:right w:val="double" w:sz="6" w:space="0" w:color="auto"/>
            </w:tcBorders>
          </w:tcPr>
          <w:p w14:paraId="5E84C515" w14:textId="5892332E" w:rsidR="00832F6F" w:rsidRPr="001E093A" w:rsidRDefault="00832F6F" w:rsidP="003E1DCD">
            <w:pPr>
              <w:widowControl w:val="0"/>
              <w:jc w:val="center"/>
              <w:rPr>
                <w:b/>
                <w:bCs/>
                <w:sz w:val="20"/>
                <w:lang w:val="en-GB"/>
              </w:rPr>
            </w:pPr>
          </w:p>
        </w:tc>
      </w:tr>
      <w:tr w:rsidR="00310FC7" w:rsidRPr="001E093A" w14:paraId="47E313B1" w14:textId="77777777" w:rsidTr="5330B0E5">
        <w:trPr>
          <w:cantSplit/>
          <w:trHeight w:val="432"/>
          <w:jc w:val="center"/>
        </w:trPr>
        <w:tc>
          <w:tcPr>
            <w:tcW w:w="850" w:type="dxa"/>
            <w:tcBorders>
              <w:left w:val="double" w:sz="6" w:space="0" w:color="auto"/>
            </w:tcBorders>
            <w:tcMar>
              <w:left w:w="0" w:type="dxa"/>
              <w:right w:w="0" w:type="dxa"/>
            </w:tcMar>
          </w:tcPr>
          <w:p w14:paraId="0832C95A" w14:textId="77777777" w:rsidR="00832F6F" w:rsidRPr="001E093A" w:rsidRDefault="00422973" w:rsidP="003E1DCD">
            <w:pPr>
              <w:widowControl w:val="0"/>
              <w:jc w:val="center"/>
              <w:rPr>
                <w:sz w:val="20"/>
                <w:lang w:val="en-GB"/>
              </w:rPr>
            </w:pPr>
            <w:r w:rsidRPr="001E093A">
              <w:rPr>
                <w:sz w:val="20"/>
                <w:lang w:val="en-GB"/>
              </w:rPr>
              <w:lastRenderedPageBreak/>
              <w:t>2.0</w:t>
            </w:r>
            <w:r w:rsidR="00564C08" w:rsidRPr="001E093A">
              <w:rPr>
                <w:sz w:val="20"/>
                <w:lang w:val="en-GB"/>
              </w:rPr>
              <w:t>3</w:t>
            </w:r>
          </w:p>
        </w:tc>
        <w:tc>
          <w:tcPr>
            <w:tcW w:w="7087" w:type="dxa"/>
          </w:tcPr>
          <w:p w14:paraId="6713B855" w14:textId="05D6DCC8" w:rsidR="009161BD" w:rsidRDefault="16B07ACE" w:rsidP="004F093E">
            <w:pPr>
              <w:pStyle w:val="FootnoteText"/>
              <w:widowControl w:val="0"/>
              <w:tabs>
                <w:tab w:val="left" w:pos="720"/>
                <w:tab w:val="left" w:pos="1440"/>
                <w:tab w:val="left" w:pos="2160"/>
                <w:tab w:val="left" w:pos="2880"/>
              </w:tabs>
              <w:rPr>
                <w:lang w:val="en-GB"/>
              </w:rPr>
            </w:pPr>
            <w:r w:rsidRPr="66CF8C30">
              <w:rPr>
                <w:lang w:val="en-GB"/>
              </w:rPr>
              <w:t xml:space="preserve">SUPPLIER shall only supply CUSTOMER with </w:t>
            </w:r>
            <w:r w:rsidR="2FCD6BF4" w:rsidRPr="66CF8C30">
              <w:rPr>
                <w:lang w:val="en-GB"/>
              </w:rPr>
              <w:t xml:space="preserve">PRODUCT </w:t>
            </w:r>
            <w:r w:rsidR="58173AD3" w:rsidRPr="66CF8C30">
              <w:rPr>
                <w:lang w:val="en-GB"/>
              </w:rPr>
              <w:t>effected by</w:t>
            </w:r>
            <w:r w:rsidRPr="66CF8C30">
              <w:rPr>
                <w:lang w:val="en-GB"/>
              </w:rPr>
              <w:t xml:space="preserve"> such change</w:t>
            </w:r>
            <w:r w:rsidR="003545D3">
              <w:rPr>
                <w:lang w:val="en-GB"/>
              </w:rPr>
              <w:t xml:space="preserve"> as described in 2.02</w:t>
            </w:r>
            <w:r w:rsidRPr="66CF8C30">
              <w:rPr>
                <w:lang w:val="en-GB"/>
              </w:rPr>
              <w:t xml:space="preserve"> </w:t>
            </w:r>
            <w:r w:rsidR="758EF6CC" w:rsidRPr="66CF8C30">
              <w:rPr>
                <w:lang w:val="en-GB"/>
              </w:rPr>
              <w:t xml:space="preserve">if approved by CUSTOMER </w:t>
            </w:r>
            <w:r w:rsidR="58173AD3" w:rsidRPr="66CF8C30">
              <w:rPr>
                <w:lang w:val="en-GB"/>
              </w:rPr>
              <w:t xml:space="preserve">prior to first delivery, or if accepted by CUSTOMER </w:t>
            </w:r>
            <w:r w:rsidR="758EF6CC" w:rsidRPr="66CF8C30">
              <w:rPr>
                <w:lang w:val="en-GB"/>
              </w:rPr>
              <w:t>to receive PRODUCT prior to regulatory approval (e.g.</w:t>
            </w:r>
            <w:r w:rsidR="58173AD3" w:rsidRPr="66CF8C30">
              <w:rPr>
                <w:lang w:val="en-GB"/>
              </w:rPr>
              <w:t>,</w:t>
            </w:r>
            <w:r w:rsidR="758EF6CC" w:rsidRPr="66CF8C30">
              <w:rPr>
                <w:lang w:val="en-GB"/>
              </w:rPr>
              <w:t xml:space="preserve"> for trial production).</w:t>
            </w:r>
          </w:p>
          <w:p w14:paraId="1F634642" w14:textId="7A9383D8" w:rsidR="00832F6F" w:rsidRPr="001E093A" w:rsidRDefault="00346180" w:rsidP="004F093E">
            <w:pPr>
              <w:pStyle w:val="FootnoteText"/>
              <w:widowControl w:val="0"/>
              <w:tabs>
                <w:tab w:val="left" w:pos="720"/>
                <w:tab w:val="left" w:pos="1440"/>
                <w:tab w:val="left" w:pos="2160"/>
                <w:tab w:val="left" w:pos="2880"/>
              </w:tabs>
              <w:rPr>
                <w:lang w:val="en-GB"/>
              </w:rPr>
            </w:pPr>
            <w:r w:rsidRPr="001E093A">
              <w:rPr>
                <w:lang w:val="en-GB"/>
              </w:rPr>
              <w:t>SUPPLIER shall inform CUSTOMER about the start of PRODUCT supplies with the new quality after the change (batch number, date)</w:t>
            </w:r>
            <w:r w:rsidR="00771A17" w:rsidRPr="001E093A">
              <w:rPr>
                <w:lang w:val="en-GB"/>
              </w:rPr>
              <w:t>.</w:t>
            </w:r>
          </w:p>
        </w:tc>
        <w:tc>
          <w:tcPr>
            <w:tcW w:w="850" w:type="dxa"/>
          </w:tcPr>
          <w:p w14:paraId="3E8B0D2C" w14:textId="77777777" w:rsidR="00832F6F" w:rsidRPr="001E093A" w:rsidRDefault="00832F6F" w:rsidP="00F155D3">
            <w:pPr>
              <w:widowControl w:val="0"/>
              <w:jc w:val="center"/>
              <w:rPr>
                <w:b/>
                <w:bCs/>
                <w:sz w:val="20"/>
                <w:lang w:val="en-GB"/>
              </w:rPr>
            </w:pPr>
          </w:p>
        </w:tc>
        <w:tc>
          <w:tcPr>
            <w:tcW w:w="850" w:type="dxa"/>
            <w:tcBorders>
              <w:right w:val="double" w:sz="6" w:space="0" w:color="auto"/>
            </w:tcBorders>
          </w:tcPr>
          <w:p w14:paraId="7785177D" w14:textId="77777777" w:rsidR="00832F6F" w:rsidRPr="001E093A" w:rsidRDefault="00422973" w:rsidP="00F155D3">
            <w:pPr>
              <w:widowControl w:val="0"/>
              <w:jc w:val="center"/>
              <w:rPr>
                <w:b/>
                <w:bCs/>
                <w:sz w:val="20"/>
                <w:lang w:val="en-GB"/>
              </w:rPr>
            </w:pPr>
            <w:r w:rsidRPr="001E093A">
              <w:rPr>
                <w:b/>
                <w:bCs/>
                <w:sz w:val="20"/>
                <w:lang w:val="en-GB"/>
              </w:rPr>
              <w:t>X</w:t>
            </w:r>
          </w:p>
        </w:tc>
      </w:tr>
      <w:tr w:rsidR="00310FC7" w:rsidRPr="001E093A" w14:paraId="3FE1D2C8" w14:textId="77777777" w:rsidTr="5330B0E5">
        <w:trPr>
          <w:cantSplit/>
          <w:trHeight w:val="432"/>
          <w:jc w:val="center"/>
        </w:trPr>
        <w:tc>
          <w:tcPr>
            <w:tcW w:w="850" w:type="dxa"/>
            <w:tcBorders>
              <w:left w:val="double" w:sz="6" w:space="0" w:color="auto"/>
            </w:tcBorders>
            <w:tcMar>
              <w:left w:w="0" w:type="dxa"/>
              <w:right w:w="0" w:type="dxa"/>
            </w:tcMar>
          </w:tcPr>
          <w:p w14:paraId="6D773BC0" w14:textId="77777777" w:rsidR="003D2820" w:rsidRPr="001E093A" w:rsidRDefault="00A834B3" w:rsidP="00F155D3">
            <w:pPr>
              <w:widowControl w:val="0"/>
              <w:jc w:val="center"/>
              <w:rPr>
                <w:sz w:val="20"/>
                <w:lang w:val="en-GB"/>
              </w:rPr>
            </w:pPr>
            <w:r w:rsidRPr="001E093A">
              <w:rPr>
                <w:sz w:val="20"/>
                <w:lang w:val="en-GB"/>
              </w:rPr>
              <w:t>2.04</w:t>
            </w:r>
          </w:p>
        </w:tc>
        <w:tc>
          <w:tcPr>
            <w:tcW w:w="7087" w:type="dxa"/>
          </w:tcPr>
          <w:p w14:paraId="123C1569" w14:textId="77777777" w:rsidR="003D2820" w:rsidRPr="001E093A" w:rsidRDefault="003D2820" w:rsidP="004F093E">
            <w:pPr>
              <w:pStyle w:val="FootnoteText"/>
              <w:widowControl w:val="0"/>
              <w:tabs>
                <w:tab w:val="left" w:pos="720"/>
                <w:tab w:val="left" w:pos="1440"/>
                <w:tab w:val="left" w:pos="2160"/>
                <w:tab w:val="left" w:pos="2880"/>
              </w:tabs>
              <w:rPr>
                <w:lang w:val="en-GB"/>
              </w:rPr>
            </w:pPr>
            <w:r w:rsidRPr="001E093A">
              <w:rPr>
                <w:lang w:val="en-GB"/>
              </w:rPr>
              <w:t xml:space="preserve">CUSTOMER has the </w:t>
            </w:r>
            <w:r w:rsidR="00136C0C" w:rsidRPr="001E093A">
              <w:rPr>
                <w:lang w:val="en-GB"/>
              </w:rPr>
              <w:t>final</w:t>
            </w:r>
            <w:r w:rsidRPr="001E093A">
              <w:rPr>
                <w:lang w:val="en-GB"/>
              </w:rPr>
              <w:t xml:space="preserve"> responsibility for ensuring regulatory compliance for the finished product brought to the market.</w:t>
            </w:r>
          </w:p>
        </w:tc>
        <w:tc>
          <w:tcPr>
            <w:tcW w:w="850" w:type="dxa"/>
          </w:tcPr>
          <w:p w14:paraId="260E1CE9" w14:textId="77777777" w:rsidR="003D2820" w:rsidRPr="001E093A" w:rsidRDefault="003D2820" w:rsidP="00F155D3">
            <w:pPr>
              <w:widowControl w:val="0"/>
              <w:jc w:val="center"/>
              <w:rPr>
                <w:b/>
                <w:bCs/>
                <w:sz w:val="20"/>
                <w:lang w:val="en-GB"/>
              </w:rPr>
            </w:pPr>
            <w:r w:rsidRPr="001E093A">
              <w:rPr>
                <w:b/>
                <w:bCs/>
                <w:sz w:val="20"/>
                <w:lang w:val="en-GB"/>
              </w:rPr>
              <w:t>X</w:t>
            </w:r>
          </w:p>
        </w:tc>
        <w:tc>
          <w:tcPr>
            <w:tcW w:w="850" w:type="dxa"/>
            <w:tcBorders>
              <w:right w:val="double" w:sz="6" w:space="0" w:color="auto"/>
            </w:tcBorders>
          </w:tcPr>
          <w:p w14:paraId="0677E03A" w14:textId="77777777" w:rsidR="003D2820" w:rsidRPr="001E093A" w:rsidRDefault="003D2820" w:rsidP="00F155D3">
            <w:pPr>
              <w:widowControl w:val="0"/>
              <w:jc w:val="center"/>
              <w:rPr>
                <w:b/>
                <w:bCs/>
                <w:sz w:val="20"/>
                <w:lang w:val="en-GB"/>
              </w:rPr>
            </w:pPr>
          </w:p>
        </w:tc>
      </w:tr>
      <w:tr w:rsidR="00310FC7" w:rsidRPr="001E093A" w14:paraId="2CC362EA" w14:textId="77777777" w:rsidTr="5330B0E5">
        <w:trPr>
          <w:cantSplit/>
          <w:trHeight w:val="432"/>
          <w:jc w:val="center"/>
        </w:trPr>
        <w:tc>
          <w:tcPr>
            <w:tcW w:w="850" w:type="dxa"/>
            <w:tcBorders>
              <w:left w:val="double" w:sz="6" w:space="0" w:color="auto"/>
            </w:tcBorders>
            <w:tcMar>
              <w:left w:w="0" w:type="dxa"/>
              <w:right w:w="0" w:type="dxa"/>
            </w:tcMar>
          </w:tcPr>
          <w:p w14:paraId="556027F5" w14:textId="77777777" w:rsidR="00A834B3" w:rsidRPr="001E093A" w:rsidRDefault="00A834B3" w:rsidP="00F155D3">
            <w:pPr>
              <w:widowControl w:val="0"/>
              <w:jc w:val="center"/>
              <w:rPr>
                <w:sz w:val="20"/>
                <w:lang w:val="en-GB"/>
              </w:rPr>
            </w:pPr>
            <w:r w:rsidRPr="001E093A">
              <w:rPr>
                <w:sz w:val="20"/>
                <w:lang w:val="en-GB"/>
              </w:rPr>
              <w:t>2.05</w:t>
            </w:r>
          </w:p>
        </w:tc>
        <w:tc>
          <w:tcPr>
            <w:tcW w:w="7087" w:type="dxa"/>
          </w:tcPr>
          <w:p w14:paraId="64E9D205" w14:textId="77777777" w:rsidR="00A834B3" w:rsidRPr="001E093A" w:rsidRDefault="00A834B3" w:rsidP="004F093E">
            <w:pPr>
              <w:pStyle w:val="FootnoteText"/>
              <w:widowControl w:val="0"/>
              <w:tabs>
                <w:tab w:val="left" w:pos="720"/>
                <w:tab w:val="left" w:pos="1440"/>
                <w:tab w:val="left" w:pos="2160"/>
                <w:tab w:val="left" w:pos="2880"/>
              </w:tabs>
              <w:rPr>
                <w:lang w:val="en-GB"/>
              </w:rPr>
            </w:pPr>
            <w:r w:rsidRPr="001E093A">
              <w:rPr>
                <w:lang w:val="en-GB"/>
              </w:rPr>
              <w:t>CUSTOMER shall provide SUPPLIER with information about its regulatory filings if they differ from those supplied by SUPPLIER to CUSTOMER.</w:t>
            </w:r>
          </w:p>
        </w:tc>
        <w:tc>
          <w:tcPr>
            <w:tcW w:w="850" w:type="dxa"/>
          </w:tcPr>
          <w:p w14:paraId="792AF8DB" w14:textId="77777777" w:rsidR="00A834B3" w:rsidRPr="001E093A" w:rsidRDefault="00A834B3" w:rsidP="00F155D3">
            <w:pPr>
              <w:widowControl w:val="0"/>
              <w:jc w:val="center"/>
              <w:rPr>
                <w:b/>
                <w:bCs/>
                <w:sz w:val="20"/>
                <w:lang w:val="en-GB"/>
              </w:rPr>
            </w:pPr>
            <w:r w:rsidRPr="001E093A">
              <w:rPr>
                <w:b/>
                <w:bCs/>
                <w:sz w:val="20"/>
                <w:lang w:val="en-GB"/>
              </w:rPr>
              <w:t>X</w:t>
            </w:r>
          </w:p>
        </w:tc>
        <w:tc>
          <w:tcPr>
            <w:tcW w:w="850" w:type="dxa"/>
            <w:tcBorders>
              <w:right w:val="double" w:sz="6" w:space="0" w:color="auto"/>
            </w:tcBorders>
          </w:tcPr>
          <w:p w14:paraId="0099F11C" w14:textId="77777777" w:rsidR="00A834B3" w:rsidRPr="001E093A" w:rsidRDefault="00A834B3" w:rsidP="00F155D3">
            <w:pPr>
              <w:widowControl w:val="0"/>
              <w:jc w:val="center"/>
              <w:rPr>
                <w:b/>
                <w:bCs/>
                <w:sz w:val="20"/>
                <w:lang w:val="en-GB"/>
              </w:rPr>
            </w:pPr>
          </w:p>
        </w:tc>
      </w:tr>
      <w:tr w:rsidR="008F36A5" w:rsidRPr="001E093A" w14:paraId="0C229392" w14:textId="77777777" w:rsidTr="5330B0E5">
        <w:trPr>
          <w:cantSplit/>
          <w:trHeight w:val="432"/>
          <w:jc w:val="center"/>
        </w:trPr>
        <w:tc>
          <w:tcPr>
            <w:tcW w:w="850" w:type="dxa"/>
            <w:tcBorders>
              <w:left w:val="double" w:sz="6" w:space="0" w:color="auto"/>
            </w:tcBorders>
            <w:tcMar>
              <w:left w:w="0" w:type="dxa"/>
              <w:right w:w="0" w:type="dxa"/>
            </w:tcMar>
          </w:tcPr>
          <w:p w14:paraId="5F3F8400" w14:textId="77777777" w:rsidR="008F36A5" w:rsidRPr="001E093A" w:rsidRDefault="008F36A5" w:rsidP="00F155D3">
            <w:pPr>
              <w:widowControl w:val="0"/>
              <w:jc w:val="center"/>
              <w:rPr>
                <w:sz w:val="20"/>
                <w:lang w:val="en-GB"/>
              </w:rPr>
            </w:pPr>
          </w:p>
        </w:tc>
        <w:tc>
          <w:tcPr>
            <w:tcW w:w="7087" w:type="dxa"/>
            <w:shd w:val="clear" w:color="auto" w:fill="FFE599" w:themeFill="accent4" w:themeFillTint="66"/>
          </w:tcPr>
          <w:p w14:paraId="22B7D7BB" w14:textId="3D9DB51D" w:rsidR="008F36A5" w:rsidRPr="008F36A5" w:rsidRDefault="008F36A5" w:rsidP="008F36A5">
            <w:pPr>
              <w:pStyle w:val="FootnoteText"/>
              <w:widowControl w:val="0"/>
              <w:tabs>
                <w:tab w:val="left" w:pos="720"/>
                <w:tab w:val="left" w:pos="1440"/>
                <w:tab w:val="left" w:pos="2160"/>
                <w:tab w:val="left" w:pos="2880"/>
              </w:tabs>
              <w:rPr>
                <w:i/>
                <w:iCs/>
                <w:lang w:val="en-GB"/>
              </w:rPr>
            </w:pPr>
            <w:r w:rsidRPr="008E0910">
              <w:rPr>
                <w:i/>
                <w:iCs/>
                <w:lang w:val="en-GB"/>
              </w:rPr>
              <w:t xml:space="preserve">Note </w:t>
            </w:r>
            <w:r>
              <w:rPr>
                <w:i/>
                <w:iCs/>
                <w:lang w:val="en-GB"/>
              </w:rPr>
              <w:t>2</w:t>
            </w:r>
            <w:r w:rsidRPr="008E0910">
              <w:rPr>
                <w:i/>
                <w:iCs/>
                <w:lang w:val="en-GB"/>
              </w:rPr>
              <w:t xml:space="preserve">.1: </w:t>
            </w:r>
            <w:r>
              <w:rPr>
                <w:i/>
                <w:iCs/>
                <w:lang w:val="en-GB"/>
              </w:rPr>
              <w:t>2.05 would not apply for exclusive PRODUCT</w:t>
            </w:r>
          </w:p>
        </w:tc>
        <w:tc>
          <w:tcPr>
            <w:tcW w:w="850" w:type="dxa"/>
          </w:tcPr>
          <w:p w14:paraId="01DBF1B6" w14:textId="77777777" w:rsidR="008F36A5" w:rsidRPr="001E093A" w:rsidRDefault="008F36A5" w:rsidP="00F155D3">
            <w:pPr>
              <w:widowControl w:val="0"/>
              <w:jc w:val="center"/>
              <w:rPr>
                <w:b/>
                <w:bCs/>
                <w:sz w:val="20"/>
                <w:lang w:val="en-GB"/>
              </w:rPr>
            </w:pPr>
          </w:p>
        </w:tc>
        <w:tc>
          <w:tcPr>
            <w:tcW w:w="850" w:type="dxa"/>
            <w:tcBorders>
              <w:right w:val="double" w:sz="6" w:space="0" w:color="auto"/>
            </w:tcBorders>
          </w:tcPr>
          <w:p w14:paraId="6DD47F3F" w14:textId="77777777" w:rsidR="008F36A5" w:rsidRPr="001E093A" w:rsidRDefault="008F36A5" w:rsidP="00F155D3">
            <w:pPr>
              <w:widowControl w:val="0"/>
              <w:jc w:val="center"/>
              <w:rPr>
                <w:b/>
                <w:bCs/>
                <w:sz w:val="20"/>
                <w:lang w:val="en-GB"/>
              </w:rPr>
            </w:pPr>
          </w:p>
        </w:tc>
      </w:tr>
      <w:tr w:rsidR="00310FC7" w:rsidRPr="001E093A" w14:paraId="76D56A79" w14:textId="77777777" w:rsidTr="5330B0E5">
        <w:trPr>
          <w:cantSplit/>
          <w:trHeight w:val="432"/>
          <w:jc w:val="center"/>
        </w:trPr>
        <w:tc>
          <w:tcPr>
            <w:tcW w:w="850" w:type="dxa"/>
            <w:tcBorders>
              <w:top w:val="single" w:sz="6" w:space="0" w:color="auto"/>
              <w:left w:val="double" w:sz="6" w:space="0" w:color="auto"/>
            </w:tcBorders>
            <w:tcMar>
              <w:left w:w="0" w:type="dxa"/>
              <w:right w:w="0" w:type="dxa"/>
            </w:tcMar>
          </w:tcPr>
          <w:p w14:paraId="5EB67722" w14:textId="07218F64" w:rsidR="00832F6F" w:rsidRPr="001E093A" w:rsidRDefault="00422973" w:rsidP="00A834B3">
            <w:pPr>
              <w:widowControl w:val="0"/>
              <w:jc w:val="center"/>
              <w:rPr>
                <w:sz w:val="20"/>
                <w:lang w:val="en-GB"/>
              </w:rPr>
            </w:pPr>
            <w:r w:rsidRPr="001E093A">
              <w:rPr>
                <w:sz w:val="20"/>
                <w:lang w:val="en-GB"/>
              </w:rPr>
              <w:t>2.</w:t>
            </w:r>
            <w:r w:rsidR="00A834B3" w:rsidRPr="001E093A">
              <w:rPr>
                <w:sz w:val="20"/>
                <w:lang w:val="en-GB"/>
              </w:rPr>
              <w:t>06</w:t>
            </w:r>
          </w:p>
        </w:tc>
        <w:tc>
          <w:tcPr>
            <w:tcW w:w="7087" w:type="dxa"/>
            <w:tcBorders>
              <w:top w:val="single" w:sz="6" w:space="0" w:color="auto"/>
            </w:tcBorders>
          </w:tcPr>
          <w:p w14:paraId="19054DAD" w14:textId="2D86983E" w:rsidR="00832F6F" w:rsidRPr="001E093A" w:rsidRDefault="00422973" w:rsidP="004F093E">
            <w:pPr>
              <w:pStyle w:val="FootnoteText"/>
              <w:widowControl w:val="0"/>
              <w:tabs>
                <w:tab w:val="left" w:pos="720"/>
                <w:tab w:val="left" w:pos="1440"/>
                <w:tab w:val="left" w:pos="2160"/>
                <w:tab w:val="left" w:pos="2880"/>
              </w:tabs>
              <w:rPr>
                <w:lang w:val="en-GB"/>
              </w:rPr>
            </w:pPr>
            <w:r w:rsidRPr="001E093A">
              <w:rPr>
                <w:lang w:val="en-GB"/>
              </w:rPr>
              <w:t>For those changes required to comply with applicable laws and regulatory authority requirements</w:t>
            </w:r>
            <w:r w:rsidR="000501C0" w:rsidRPr="001E093A">
              <w:rPr>
                <w:lang w:val="en-GB"/>
              </w:rPr>
              <w:t xml:space="preserve"> concerning </w:t>
            </w:r>
            <w:r w:rsidR="00955F62" w:rsidRPr="001E093A">
              <w:rPr>
                <w:lang w:val="en-GB"/>
              </w:rPr>
              <w:t>PRODUCT</w:t>
            </w:r>
            <w:r w:rsidRPr="001E093A">
              <w:rPr>
                <w:lang w:val="en-GB"/>
              </w:rPr>
              <w:t>, SUPPLIER shall notify CUSTOMER of such requirements after SUPPLIER becomes aware of the need for such changes</w:t>
            </w:r>
            <w:r w:rsidR="000501C0" w:rsidRPr="001E093A">
              <w:rPr>
                <w:lang w:val="en-GB"/>
              </w:rPr>
              <w:t>, and vice versa</w:t>
            </w:r>
            <w:r w:rsidRPr="001E093A">
              <w:rPr>
                <w:lang w:val="en-GB"/>
              </w:rPr>
              <w:t>.</w:t>
            </w:r>
          </w:p>
        </w:tc>
        <w:tc>
          <w:tcPr>
            <w:tcW w:w="850" w:type="dxa"/>
            <w:tcBorders>
              <w:top w:val="single" w:sz="6" w:space="0" w:color="auto"/>
            </w:tcBorders>
          </w:tcPr>
          <w:p w14:paraId="7B819A72" w14:textId="77777777" w:rsidR="00832F6F" w:rsidRPr="001E093A" w:rsidRDefault="000501C0" w:rsidP="00F155D3">
            <w:pPr>
              <w:widowControl w:val="0"/>
              <w:jc w:val="center"/>
              <w:rPr>
                <w:b/>
                <w:bCs/>
                <w:sz w:val="20"/>
                <w:lang w:val="en-GB"/>
              </w:rPr>
            </w:pPr>
            <w:r w:rsidRPr="001E093A">
              <w:rPr>
                <w:b/>
                <w:bCs/>
                <w:sz w:val="20"/>
                <w:lang w:val="en-GB"/>
              </w:rPr>
              <w:t>X</w:t>
            </w:r>
          </w:p>
        </w:tc>
        <w:tc>
          <w:tcPr>
            <w:tcW w:w="850" w:type="dxa"/>
            <w:tcBorders>
              <w:top w:val="single" w:sz="6" w:space="0" w:color="auto"/>
              <w:right w:val="double" w:sz="6" w:space="0" w:color="auto"/>
            </w:tcBorders>
          </w:tcPr>
          <w:p w14:paraId="360EF4E3" w14:textId="77777777" w:rsidR="00832F6F" w:rsidRPr="001E093A" w:rsidRDefault="00422973" w:rsidP="00F155D3">
            <w:pPr>
              <w:widowControl w:val="0"/>
              <w:jc w:val="center"/>
              <w:rPr>
                <w:b/>
                <w:bCs/>
                <w:sz w:val="20"/>
                <w:lang w:val="en-GB"/>
              </w:rPr>
            </w:pPr>
            <w:r w:rsidRPr="001E093A">
              <w:rPr>
                <w:b/>
                <w:bCs/>
                <w:sz w:val="20"/>
                <w:lang w:val="en-GB"/>
              </w:rPr>
              <w:t>X</w:t>
            </w:r>
          </w:p>
        </w:tc>
      </w:tr>
      <w:tr w:rsidR="00310FC7" w:rsidRPr="001E093A" w14:paraId="0AFA2D03" w14:textId="77777777" w:rsidTr="5330B0E5">
        <w:trPr>
          <w:cantSplit/>
          <w:trHeight w:val="432"/>
          <w:jc w:val="center"/>
        </w:trPr>
        <w:tc>
          <w:tcPr>
            <w:tcW w:w="850" w:type="dxa"/>
            <w:tcBorders>
              <w:top w:val="single" w:sz="6" w:space="0" w:color="auto"/>
              <w:left w:val="double" w:sz="6" w:space="0" w:color="auto"/>
            </w:tcBorders>
            <w:tcMar>
              <w:left w:w="0" w:type="dxa"/>
              <w:right w:w="0" w:type="dxa"/>
            </w:tcMar>
          </w:tcPr>
          <w:p w14:paraId="7462A521" w14:textId="1F8B3CBF" w:rsidR="00B54184" w:rsidRPr="001E093A" w:rsidRDefault="00B54184" w:rsidP="00A834B3">
            <w:pPr>
              <w:widowControl w:val="0"/>
              <w:jc w:val="center"/>
              <w:rPr>
                <w:sz w:val="20"/>
                <w:lang w:val="en-GB"/>
              </w:rPr>
            </w:pPr>
            <w:r w:rsidRPr="001E093A">
              <w:rPr>
                <w:sz w:val="20"/>
                <w:lang w:val="en-GB"/>
              </w:rPr>
              <w:t>2.</w:t>
            </w:r>
            <w:r w:rsidR="00A834B3" w:rsidRPr="001E093A">
              <w:rPr>
                <w:sz w:val="20"/>
                <w:lang w:val="en-GB"/>
              </w:rPr>
              <w:t>07</w:t>
            </w:r>
          </w:p>
        </w:tc>
        <w:tc>
          <w:tcPr>
            <w:tcW w:w="7087" w:type="dxa"/>
            <w:tcBorders>
              <w:top w:val="single" w:sz="6" w:space="0" w:color="auto"/>
            </w:tcBorders>
          </w:tcPr>
          <w:p w14:paraId="0765E8E4" w14:textId="1D0606CB" w:rsidR="00B54184" w:rsidRPr="001E093A" w:rsidRDefault="00B54184" w:rsidP="004F093E">
            <w:pPr>
              <w:pStyle w:val="FootnoteText"/>
              <w:widowControl w:val="0"/>
              <w:tabs>
                <w:tab w:val="left" w:pos="720"/>
                <w:tab w:val="left" w:pos="1440"/>
                <w:tab w:val="left" w:pos="2160"/>
                <w:tab w:val="left" w:pos="2880"/>
              </w:tabs>
              <w:rPr>
                <w:lang w:val="en-GB"/>
              </w:rPr>
            </w:pPr>
            <w:r w:rsidRPr="001E093A">
              <w:rPr>
                <w:lang w:val="en-GB"/>
              </w:rPr>
              <w:t>Minor changes</w:t>
            </w:r>
            <w:r w:rsidR="003545D3">
              <w:rPr>
                <w:lang w:val="en-GB"/>
              </w:rPr>
              <w:t>,</w:t>
            </w:r>
            <w:r w:rsidRPr="001E093A">
              <w:rPr>
                <w:lang w:val="en-GB"/>
              </w:rPr>
              <w:t xml:space="preserve"> which are not expected to have impact on PRODUCT quality or the regulatory filings of CUSTOMER</w:t>
            </w:r>
            <w:r w:rsidR="003545D3">
              <w:rPr>
                <w:lang w:val="en-GB"/>
              </w:rPr>
              <w:t>,</w:t>
            </w:r>
            <w:r w:rsidRPr="001E093A">
              <w:rPr>
                <w:lang w:val="en-GB"/>
              </w:rPr>
              <w:t xml:space="preserve"> shall be processed by SUPPLIER’s change control system.</w:t>
            </w:r>
          </w:p>
        </w:tc>
        <w:tc>
          <w:tcPr>
            <w:tcW w:w="850" w:type="dxa"/>
            <w:tcBorders>
              <w:top w:val="single" w:sz="6" w:space="0" w:color="auto"/>
            </w:tcBorders>
          </w:tcPr>
          <w:p w14:paraId="6BA416B7" w14:textId="77777777" w:rsidR="00B54184" w:rsidRPr="001E093A" w:rsidRDefault="00B54184" w:rsidP="00F155D3">
            <w:pPr>
              <w:widowControl w:val="0"/>
              <w:jc w:val="center"/>
              <w:rPr>
                <w:b/>
                <w:bCs/>
                <w:sz w:val="20"/>
                <w:lang w:val="en-GB"/>
              </w:rPr>
            </w:pPr>
          </w:p>
        </w:tc>
        <w:tc>
          <w:tcPr>
            <w:tcW w:w="850" w:type="dxa"/>
            <w:tcBorders>
              <w:top w:val="single" w:sz="6" w:space="0" w:color="auto"/>
              <w:right w:val="double" w:sz="6" w:space="0" w:color="auto"/>
            </w:tcBorders>
          </w:tcPr>
          <w:p w14:paraId="11086AE9" w14:textId="77777777" w:rsidR="00B54184" w:rsidRPr="001E093A" w:rsidRDefault="00B54184" w:rsidP="00F155D3">
            <w:pPr>
              <w:widowControl w:val="0"/>
              <w:jc w:val="center"/>
              <w:rPr>
                <w:b/>
                <w:bCs/>
                <w:sz w:val="20"/>
                <w:lang w:val="en-GB"/>
              </w:rPr>
            </w:pPr>
            <w:r w:rsidRPr="001E093A">
              <w:rPr>
                <w:b/>
                <w:bCs/>
                <w:sz w:val="20"/>
                <w:lang w:val="en-GB"/>
              </w:rPr>
              <w:t>X</w:t>
            </w:r>
          </w:p>
        </w:tc>
      </w:tr>
      <w:tr w:rsidR="00310FC7" w:rsidRPr="001E093A" w14:paraId="0F49699D"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3A9D80B1" w14:textId="6FC12D08" w:rsidR="00832F6F" w:rsidRPr="001E093A" w:rsidRDefault="00422973" w:rsidP="00A834B3">
            <w:pPr>
              <w:widowControl w:val="0"/>
              <w:jc w:val="center"/>
              <w:rPr>
                <w:sz w:val="20"/>
                <w:lang w:val="en-GB"/>
              </w:rPr>
            </w:pPr>
            <w:r w:rsidRPr="001E093A">
              <w:rPr>
                <w:sz w:val="20"/>
                <w:lang w:val="en-GB"/>
              </w:rPr>
              <w:t>2.</w:t>
            </w:r>
            <w:r w:rsidR="00A834B3" w:rsidRPr="001E093A">
              <w:rPr>
                <w:sz w:val="20"/>
                <w:lang w:val="en-GB"/>
              </w:rPr>
              <w:t>08</w:t>
            </w:r>
          </w:p>
        </w:tc>
        <w:tc>
          <w:tcPr>
            <w:tcW w:w="7087" w:type="dxa"/>
            <w:tcBorders>
              <w:top w:val="nil"/>
              <w:bottom w:val="single" w:sz="6" w:space="0" w:color="auto"/>
            </w:tcBorders>
          </w:tcPr>
          <w:p w14:paraId="475ECD68" w14:textId="648E22E1" w:rsidR="00832F6F" w:rsidRPr="001E093A" w:rsidRDefault="0EE9D11C" w:rsidP="004F093E">
            <w:pPr>
              <w:pStyle w:val="FootnoteText"/>
              <w:widowControl w:val="0"/>
              <w:tabs>
                <w:tab w:val="left" w:pos="720"/>
                <w:tab w:val="left" w:pos="1440"/>
                <w:tab w:val="left" w:pos="2160"/>
                <w:tab w:val="left" w:pos="2880"/>
              </w:tabs>
              <w:rPr>
                <w:lang w:val="en-GB"/>
              </w:rPr>
            </w:pPr>
            <w:r w:rsidRPr="19988E91">
              <w:rPr>
                <w:lang w:val="en-GB"/>
              </w:rPr>
              <w:t>CUSTOMER undertakes to submit within reasonable time all necessary change notifications to all competent authorities in compliance with the applicable regulations, respectively, and to inform SUPPLIER of the receipt of the necessary acknowledgement of the validity of the notification and, depending on the type of change, the acceptance or approval of the change by the competent authorities.</w:t>
            </w:r>
          </w:p>
        </w:tc>
        <w:tc>
          <w:tcPr>
            <w:tcW w:w="850" w:type="dxa"/>
            <w:tcBorders>
              <w:top w:val="nil"/>
              <w:bottom w:val="single" w:sz="6" w:space="0" w:color="auto"/>
            </w:tcBorders>
          </w:tcPr>
          <w:p w14:paraId="1AFAF716" w14:textId="77777777" w:rsidR="00832F6F" w:rsidRPr="001E093A" w:rsidRDefault="00422973" w:rsidP="00F155D3">
            <w:pPr>
              <w:widowControl w:val="0"/>
              <w:jc w:val="center"/>
              <w:rPr>
                <w:b/>
                <w:bCs/>
                <w:sz w:val="20"/>
                <w:lang w:val="en-GB"/>
              </w:rPr>
            </w:pPr>
            <w:r w:rsidRPr="001E093A">
              <w:rPr>
                <w:b/>
                <w:bCs/>
                <w:sz w:val="20"/>
                <w:lang w:val="en-GB"/>
              </w:rPr>
              <w:t>X</w:t>
            </w:r>
          </w:p>
        </w:tc>
        <w:tc>
          <w:tcPr>
            <w:tcW w:w="850" w:type="dxa"/>
            <w:tcBorders>
              <w:top w:val="nil"/>
              <w:bottom w:val="single" w:sz="6" w:space="0" w:color="auto"/>
              <w:right w:val="double" w:sz="6" w:space="0" w:color="auto"/>
            </w:tcBorders>
          </w:tcPr>
          <w:p w14:paraId="28E5B47A" w14:textId="77777777" w:rsidR="00832F6F" w:rsidRPr="001E093A" w:rsidRDefault="00832F6F" w:rsidP="00F155D3">
            <w:pPr>
              <w:widowControl w:val="0"/>
              <w:jc w:val="center"/>
              <w:rPr>
                <w:b/>
                <w:bCs/>
                <w:sz w:val="20"/>
                <w:lang w:val="en-GB"/>
              </w:rPr>
            </w:pPr>
          </w:p>
        </w:tc>
      </w:tr>
      <w:tr w:rsidR="00310FC7" w:rsidRPr="001E093A" w14:paraId="5B9FB19B" w14:textId="77777777" w:rsidTr="5330B0E5">
        <w:trPr>
          <w:cantSplit/>
          <w:trHeight w:val="432"/>
          <w:jc w:val="center"/>
        </w:trPr>
        <w:tc>
          <w:tcPr>
            <w:tcW w:w="850" w:type="dxa"/>
            <w:tcBorders>
              <w:top w:val="single" w:sz="4"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0E6575D8" w14:textId="77777777" w:rsidR="00832F6F" w:rsidRPr="001E093A" w:rsidRDefault="00CD6474" w:rsidP="00F155D3">
            <w:pPr>
              <w:widowControl w:val="0"/>
              <w:jc w:val="center"/>
              <w:rPr>
                <w:b/>
                <w:sz w:val="20"/>
                <w:lang w:val="en-GB"/>
              </w:rPr>
            </w:pPr>
            <w:r w:rsidRPr="001E093A">
              <w:rPr>
                <w:b/>
                <w:sz w:val="20"/>
                <w:lang w:val="en-GB"/>
              </w:rPr>
              <w:t>3</w:t>
            </w:r>
          </w:p>
        </w:tc>
        <w:tc>
          <w:tcPr>
            <w:tcW w:w="7087" w:type="dxa"/>
            <w:tcBorders>
              <w:top w:val="single" w:sz="4" w:space="0" w:color="auto"/>
              <w:bottom w:val="single" w:sz="6" w:space="0" w:color="auto"/>
            </w:tcBorders>
            <w:shd w:val="clear" w:color="auto" w:fill="D9D9D9" w:themeFill="background1" w:themeFillShade="D9"/>
            <w:vAlign w:val="center"/>
          </w:tcPr>
          <w:p w14:paraId="65668FB8" w14:textId="77777777" w:rsidR="00832F6F" w:rsidRPr="001E093A" w:rsidRDefault="00CD6474" w:rsidP="004F093E">
            <w:pPr>
              <w:widowControl w:val="0"/>
              <w:rPr>
                <w:b/>
                <w:sz w:val="20"/>
                <w:lang w:val="en-GB"/>
              </w:rPr>
            </w:pPr>
            <w:r w:rsidRPr="001E093A">
              <w:rPr>
                <w:b/>
                <w:sz w:val="20"/>
                <w:lang w:val="en-GB"/>
              </w:rPr>
              <w:t xml:space="preserve">Regulatory </w:t>
            </w:r>
            <w:r w:rsidR="00B61D9E" w:rsidRPr="001E093A">
              <w:rPr>
                <w:b/>
                <w:sz w:val="20"/>
                <w:lang w:val="en-GB"/>
              </w:rPr>
              <w:t>Documents</w:t>
            </w:r>
          </w:p>
        </w:tc>
        <w:tc>
          <w:tcPr>
            <w:tcW w:w="850" w:type="dxa"/>
            <w:tcBorders>
              <w:top w:val="single" w:sz="4" w:space="0" w:color="auto"/>
              <w:bottom w:val="single" w:sz="6" w:space="0" w:color="auto"/>
            </w:tcBorders>
            <w:shd w:val="clear" w:color="auto" w:fill="D9D9D9" w:themeFill="background1" w:themeFillShade="D9"/>
            <w:vAlign w:val="center"/>
          </w:tcPr>
          <w:p w14:paraId="2AA48526" w14:textId="77777777" w:rsidR="00832F6F" w:rsidRPr="001E093A" w:rsidRDefault="00832F6F" w:rsidP="00F155D3">
            <w:pPr>
              <w:widowControl w:val="0"/>
              <w:rPr>
                <w:b/>
                <w:sz w:val="20"/>
                <w:lang w:val="en-GB"/>
              </w:rPr>
            </w:pPr>
          </w:p>
        </w:tc>
        <w:tc>
          <w:tcPr>
            <w:tcW w:w="850" w:type="dxa"/>
            <w:tcBorders>
              <w:top w:val="single" w:sz="4" w:space="0" w:color="auto"/>
              <w:bottom w:val="single" w:sz="6" w:space="0" w:color="auto"/>
              <w:right w:val="double" w:sz="6" w:space="0" w:color="auto"/>
            </w:tcBorders>
            <w:shd w:val="clear" w:color="auto" w:fill="D9D9D9" w:themeFill="background1" w:themeFillShade="D9"/>
            <w:vAlign w:val="center"/>
          </w:tcPr>
          <w:p w14:paraId="0494CD96" w14:textId="77777777" w:rsidR="00832F6F" w:rsidRPr="001E093A" w:rsidRDefault="00832F6F" w:rsidP="00F155D3">
            <w:pPr>
              <w:widowControl w:val="0"/>
              <w:rPr>
                <w:b/>
                <w:sz w:val="20"/>
                <w:lang w:val="en-GB"/>
              </w:rPr>
            </w:pPr>
          </w:p>
        </w:tc>
      </w:tr>
      <w:tr w:rsidR="00246F01" w:rsidRPr="001E093A" w14:paraId="4DA6A0F0"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7FFC4063" w14:textId="77777777" w:rsidR="00246F01" w:rsidRPr="001E093A" w:rsidRDefault="00246F01" w:rsidP="00F155D3">
            <w:pPr>
              <w:widowControl w:val="0"/>
              <w:jc w:val="center"/>
              <w:rPr>
                <w:sz w:val="20"/>
                <w:lang w:val="en-GB"/>
              </w:rPr>
            </w:pPr>
          </w:p>
        </w:tc>
        <w:tc>
          <w:tcPr>
            <w:tcW w:w="7087" w:type="dxa"/>
            <w:tcBorders>
              <w:top w:val="single" w:sz="4" w:space="0" w:color="auto"/>
              <w:bottom w:val="single" w:sz="6" w:space="0" w:color="auto"/>
            </w:tcBorders>
            <w:shd w:val="clear" w:color="auto" w:fill="FFE599" w:themeFill="accent4" w:themeFillTint="66"/>
          </w:tcPr>
          <w:p w14:paraId="0B3F0623" w14:textId="1E04BCA5" w:rsidR="00246F01" w:rsidRPr="00246F01" w:rsidRDefault="00246F01" w:rsidP="004F093E">
            <w:pPr>
              <w:pStyle w:val="FootnoteText"/>
              <w:widowControl w:val="0"/>
              <w:tabs>
                <w:tab w:val="left" w:pos="720"/>
                <w:tab w:val="left" w:pos="1440"/>
                <w:tab w:val="left" w:pos="2160"/>
                <w:tab w:val="left" w:pos="2880"/>
              </w:tabs>
              <w:rPr>
                <w:i/>
                <w:lang w:val="en-GB"/>
              </w:rPr>
            </w:pPr>
            <w:r w:rsidRPr="00246F01">
              <w:rPr>
                <w:i/>
                <w:lang w:val="en-GB"/>
              </w:rPr>
              <w:t>Note 3.1: It is assumed that the SUPPLIER is the owner of the registration documents mentioned in the section for generic APIs.</w:t>
            </w:r>
          </w:p>
        </w:tc>
        <w:tc>
          <w:tcPr>
            <w:tcW w:w="850" w:type="dxa"/>
            <w:tcBorders>
              <w:top w:val="single" w:sz="4" w:space="0" w:color="auto"/>
              <w:bottom w:val="single" w:sz="6" w:space="0" w:color="auto"/>
            </w:tcBorders>
          </w:tcPr>
          <w:p w14:paraId="0BDB1D0C" w14:textId="77777777" w:rsidR="00246F01" w:rsidRPr="001E093A" w:rsidRDefault="00246F01" w:rsidP="00F155D3">
            <w:pPr>
              <w:widowControl w:val="0"/>
              <w:jc w:val="center"/>
              <w:rPr>
                <w:b/>
                <w:bCs/>
                <w:sz w:val="20"/>
                <w:lang w:val="en-GB"/>
              </w:rPr>
            </w:pPr>
          </w:p>
        </w:tc>
        <w:tc>
          <w:tcPr>
            <w:tcW w:w="850" w:type="dxa"/>
            <w:tcBorders>
              <w:top w:val="single" w:sz="4" w:space="0" w:color="auto"/>
              <w:bottom w:val="single" w:sz="6" w:space="0" w:color="auto"/>
              <w:right w:val="double" w:sz="6" w:space="0" w:color="auto"/>
            </w:tcBorders>
          </w:tcPr>
          <w:p w14:paraId="6FF60EE7" w14:textId="77777777" w:rsidR="00246F01" w:rsidRPr="001E093A" w:rsidRDefault="00246F01" w:rsidP="00F155D3">
            <w:pPr>
              <w:widowControl w:val="0"/>
              <w:jc w:val="center"/>
              <w:rPr>
                <w:b/>
                <w:bCs/>
                <w:sz w:val="20"/>
                <w:lang w:val="en-GB"/>
              </w:rPr>
            </w:pPr>
          </w:p>
        </w:tc>
      </w:tr>
      <w:tr w:rsidR="00310FC7" w:rsidRPr="001E093A" w14:paraId="0C10C564"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186D7767" w14:textId="77777777" w:rsidR="00832F6F" w:rsidRPr="001E093A" w:rsidRDefault="00CD6474" w:rsidP="00F155D3">
            <w:pPr>
              <w:widowControl w:val="0"/>
              <w:jc w:val="center"/>
              <w:rPr>
                <w:sz w:val="20"/>
                <w:lang w:val="en-GB"/>
              </w:rPr>
            </w:pPr>
            <w:r w:rsidRPr="001E093A">
              <w:rPr>
                <w:sz w:val="20"/>
                <w:lang w:val="en-GB"/>
              </w:rPr>
              <w:t>3.01</w:t>
            </w:r>
          </w:p>
        </w:tc>
        <w:tc>
          <w:tcPr>
            <w:tcW w:w="7087" w:type="dxa"/>
            <w:tcBorders>
              <w:top w:val="single" w:sz="4" w:space="0" w:color="auto"/>
              <w:bottom w:val="single" w:sz="6" w:space="0" w:color="auto"/>
            </w:tcBorders>
          </w:tcPr>
          <w:p w14:paraId="3A8A7A11" w14:textId="59C88416" w:rsidR="00EF1C9C" w:rsidRPr="001E093A" w:rsidRDefault="00CD6474" w:rsidP="004F093E">
            <w:pPr>
              <w:pStyle w:val="FootnoteText"/>
              <w:widowControl w:val="0"/>
              <w:tabs>
                <w:tab w:val="left" w:pos="720"/>
                <w:tab w:val="left" w:pos="1440"/>
                <w:tab w:val="left" w:pos="2160"/>
                <w:tab w:val="left" w:pos="2880"/>
              </w:tabs>
              <w:rPr>
                <w:lang w:val="en-GB"/>
              </w:rPr>
            </w:pPr>
            <w:r w:rsidRPr="001E093A">
              <w:rPr>
                <w:lang w:val="en-GB"/>
              </w:rPr>
              <w:t xml:space="preserve">SUPPLIER is responsible for maintaining the appropriate registration documents for the </w:t>
            </w:r>
            <w:r w:rsidR="00D124EB" w:rsidRPr="001E093A">
              <w:rPr>
                <w:lang w:val="en-GB"/>
              </w:rPr>
              <w:t>PRODUCT</w:t>
            </w:r>
            <w:r w:rsidRPr="001E093A">
              <w:rPr>
                <w:lang w:val="en-GB"/>
              </w:rPr>
              <w:t xml:space="preserve"> (i.e.</w:t>
            </w:r>
            <w:r w:rsidR="00860FFF">
              <w:rPr>
                <w:lang w:val="en-GB"/>
              </w:rPr>
              <w:t>,</w:t>
            </w:r>
            <w:r w:rsidRPr="001E093A">
              <w:rPr>
                <w:lang w:val="en-GB"/>
              </w:rPr>
              <w:t xml:space="preserve"> dossier for CEP, DMF or equivalent) in countries where these documents have been submitted already.</w:t>
            </w:r>
          </w:p>
        </w:tc>
        <w:tc>
          <w:tcPr>
            <w:tcW w:w="850" w:type="dxa"/>
            <w:tcBorders>
              <w:top w:val="single" w:sz="4" w:space="0" w:color="auto"/>
              <w:bottom w:val="single" w:sz="6" w:space="0" w:color="auto"/>
            </w:tcBorders>
          </w:tcPr>
          <w:p w14:paraId="6D79BB3C" w14:textId="77777777" w:rsidR="00832F6F" w:rsidRPr="001E093A" w:rsidRDefault="00832F6F" w:rsidP="00F155D3">
            <w:pPr>
              <w:widowControl w:val="0"/>
              <w:jc w:val="center"/>
              <w:rPr>
                <w:b/>
                <w:bCs/>
                <w:sz w:val="20"/>
                <w:lang w:val="en-GB"/>
              </w:rPr>
            </w:pPr>
          </w:p>
        </w:tc>
        <w:tc>
          <w:tcPr>
            <w:tcW w:w="850" w:type="dxa"/>
            <w:tcBorders>
              <w:top w:val="single" w:sz="4" w:space="0" w:color="auto"/>
              <w:bottom w:val="single" w:sz="6" w:space="0" w:color="auto"/>
              <w:right w:val="double" w:sz="6" w:space="0" w:color="auto"/>
            </w:tcBorders>
          </w:tcPr>
          <w:p w14:paraId="7210DD90" w14:textId="77777777" w:rsidR="00832F6F" w:rsidRPr="001E093A" w:rsidRDefault="00884F0C" w:rsidP="00F155D3">
            <w:pPr>
              <w:widowControl w:val="0"/>
              <w:jc w:val="center"/>
              <w:rPr>
                <w:b/>
                <w:bCs/>
                <w:sz w:val="20"/>
                <w:lang w:val="en-GB"/>
              </w:rPr>
            </w:pPr>
            <w:r w:rsidRPr="001E093A">
              <w:rPr>
                <w:b/>
                <w:bCs/>
                <w:sz w:val="20"/>
                <w:lang w:val="en-GB"/>
              </w:rPr>
              <w:t>X</w:t>
            </w:r>
          </w:p>
        </w:tc>
      </w:tr>
      <w:tr w:rsidR="00310FC7" w:rsidRPr="001E093A" w14:paraId="755EA7B3"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7A714C57" w14:textId="77777777" w:rsidR="00832F6F" w:rsidRPr="001E093A" w:rsidRDefault="00CD6474" w:rsidP="00F155D3">
            <w:pPr>
              <w:widowControl w:val="0"/>
              <w:jc w:val="center"/>
              <w:rPr>
                <w:sz w:val="20"/>
                <w:lang w:val="en-GB"/>
              </w:rPr>
            </w:pPr>
            <w:r w:rsidRPr="001E093A">
              <w:rPr>
                <w:sz w:val="20"/>
                <w:lang w:val="en-GB"/>
              </w:rPr>
              <w:t>3.02</w:t>
            </w:r>
          </w:p>
        </w:tc>
        <w:tc>
          <w:tcPr>
            <w:tcW w:w="7087" w:type="dxa"/>
            <w:tcBorders>
              <w:top w:val="single" w:sz="4" w:space="0" w:color="auto"/>
              <w:bottom w:val="single" w:sz="6" w:space="0" w:color="auto"/>
            </w:tcBorders>
          </w:tcPr>
          <w:p w14:paraId="678A9C97" w14:textId="77777777" w:rsidR="00832F6F" w:rsidRPr="001E093A" w:rsidRDefault="00CD6474" w:rsidP="004F093E">
            <w:pPr>
              <w:pStyle w:val="FootnoteText"/>
              <w:widowControl w:val="0"/>
              <w:tabs>
                <w:tab w:val="left" w:pos="720"/>
                <w:tab w:val="left" w:pos="1440"/>
                <w:tab w:val="left" w:pos="2160"/>
                <w:tab w:val="left" w:pos="2880"/>
              </w:tabs>
              <w:rPr>
                <w:lang w:val="en-GB"/>
              </w:rPr>
            </w:pPr>
            <w:r w:rsidRPr="001E093A">
              <w:rPr>
                <w:lang w:val="en-GB"/>
              </w:rPr>
              <w:t>Upon mutual agreement with C</w:t>
            </w:r>
            <w:r w:rsidR="00884F0C" w:rsidRPr="001E093A">
              <w:rPr>
                <w:lang w:val="en-GB"/>
              </w:rPr>
              <w:t>USTOMER</w:t>
            </w:r>
            <w:r w:rsidRPr="001E093A">
              <w:rPr>
                <w:lang w:val="en-GB"/>
              </w:rPr>
              <w:t>, SUPPLIER will prepare and submit registration documents in countries where SUPPLIER has not yet registered the product.</w:t>
            </w:r>
          </w:p>
        </w:tc>
        <w:tc>
          <w:tcPr>
            <w:tcW w:w="850" w:type="dxa"/>
            <w:tcBorders>
              <w:top w:val="single" w:sz="4" w:space="0" w:color="auto"/>
              <w:bottom w:val="single" w:sz="6" w:space="0" w:color="auto"/>
            </w:tcBorders>
          </w:tcPr>
          <w:p w14:paraId="4BA637C7" w14:textId="77777777" w:rsidR="00832F6F" w:rsidRPr="001E093A" w:rsidRDefault="00832F6F" w:rsidP="640DAA24">
            <w:pPr>
              <w:widowControl w:val="0"/>
              <w:jc w:val="center"/>
              <w:rPr>
                <w:b/>
                <w:bCs/>
                <w:sz w:val="20"/>
                <w:lang w:val="en-GB"/>
              </w:rPr>
            </w:pPr>
          </w:p>
        </w:tc>
        <w:tc>
          <w:tcPr>
            <w:tcW w:w="850" w:type="dxa"/>
            <w:tcBorders>
              <w:top w:val="single" w:sz="4" w:space="0" w:color="auto"/>
              <w:bottom w:val="single" w:sz="6" w:space="0" w:color="auto"/>
              <w:right w:val="double" w:sz="6" w:space="0" w:color="auto"/>
            </w:tcBorders>
          </w:tcPr>
          <w:p w14:paraId="42B6AEDA" w14:textId="77777777" w:rsidR="00832F6F" w:rsidRPr="001E093A" w:rsidRDefault="00884F0C" w:rsidP="00F155D3">
            <w:pPr>
              <w:widowControl w:val="0"/>
              <w:jc w:val="center"/>
              <w:rPr>
                <w:b/>
                <w:bCs/>
                <w:sz w:val="20"/>
                <w:lang w:val="en-GB"/>
              </w:rPr>
            </w:pPr>
            <w:r w:rsidRPr="001E093A">
              <w:rPr>
                <w:b/>
                <w:bCs/>
                <w:sz w:val="20"/>
                <w:lang w:val="en-GB"/>
              </w:rPr>
              <w:t>X</w:t>
            </w:r>
          </w:p>
        </w:tc>
      </w:tr>
      <w:tr w:rsidR="00310FC7" w:rsidRPr="001E093A" w14:paraId="0978617B"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4B547B4F" w14:textId="77777777" w:rsidR="00535BA2" w:rsidRPr="001E093A" w:rsidRDefault="00564C08" w:rsidP="00F155D3">
            <w:pPr>
              <w:widowControl w:val="0"/>
              <w:jc w:val="center"/>
              <w:rPr>
                <w:sz w:val="20"/>
                <w:lang w:val="en-GB"/>
              </w:rPr>
            </w:pPr>
            <w:r w:rsidRPr="001E093A">
              <w:rPr>
                <w:sz w:val="20"/>
                <w:lang w:val="en-GB"/>
              </w:rPr>
              <w:t>3.03</w:t>
            </w:r>
          </w:p>
        </w:tc>
        <w:tc>
          <w:tcPr>
            <w:tcW w:w="7087" w:type="dxa"/>
            <w:tcBorders>
              <w:top w:val="single" w:sz="4" w:space="0" w:color="auto"/>
              <w:bottom w:val="single" w:sz="6" w:space="0" w:color="auto"/>
            </w:tcBorders>
          </w:tcPr>
          <w:p w14:paraId="030B5427" w14:textId="77777777" w:rsidR="00535BA2" w:rsidRPr="001E093A" w:rsidRDefault="00564C08" w:rsidP="004F093E">
            <w:pPr>
              <w:pStyle w:val="FootnoteText"/>
              <w:widowControl w:val="0"/>
              <w:tabs>
                <w:tab w:val="left" w:pos="720"/>
                <w:tab w:val="left" w:pos="1440"/>
                <w:tab w:val="left" w:pos="2160"/>
                <w:tab w:val="left" w:pos="2880"/>
              </w:tabs>
              <w:rPr>
                <w:lang w:val="en-GB"/>
              </w:rPr>
            </w:pPr>
            <w:r w:rsidRPr="001E093A">
              <w:rPr>
                <w:lang w:val="en-GB"/>
              </w:rPr>
              <w:t xml:space="preserve">SUPPLIER is responsible for all regulatory contacts with the relevant regulatory authority with jurisdiction over the </w:t>
            </w:r>
            <w:r w:rsidR="00D124EB" w:rsidRPr="001E093A">
              <w:rPr>
                <w:lang w:val="en-GB"/>
              </w:rPr>
              <w:t>PRODUCT</w:t>
            </w:r>
            <w:r w:rsidRPr="001E093A">
              <w:rPr>
                <w:lang w:val="en-GB"/>
              </w:rPr>
              <w:t>.</w:t>
            </w:r>
          </w:p>
        </w:tc>
        <w:tc>
          <w:tcPr>
            <w:tcW w:w="850" w:type="dxa"/>
            <w:tcBorders>
              <w:top w:val="single" w:sz="4" w:space="0" w:color="auto"/>
              <w:bottom w:val="single" w:sz="6" w:space="0" w:color="auto"/>
            </w:tcBorders>
          </w:tcPr>
          <w:p w14:paraId="64A81676" w14:textId="77777777" w:rsidR="00535BA2" w:rsidRPr="001E093A" w:rsidRDefault="00535BA2" w:rsidP="00F155D3">
            <w:pPr>
              <w:widowControl w:val="0"/>
              <w:jc w:val="center"/>
              <w:rPr>
                <w:b/>
                <w:bCs/>
                <w:sz w:val="20"/>
                <w:lang w:val="en-GB"/>
              </w:rPr>
            </w:pPr>
          </w:p>
        </w:tc>
        <w:tc>
          <w:tcPr>
            <w:tcW w:w="850" w:type="dxa"/>
            <w:tcBorders>
              <w:top w:val="single" w:sz="4" w:space="0" w:color="auto"/>
              <w:bottom w:val="single" w:sz="6" w:space="0" w:color="auto"/>
              <w:right w:val="double" w:sz="6" w:space="0" w:color="auto"/>
            </w:tcBorders>
          </w:tcPr>
          <w:p w14:paraId="1F7292D9" w14:textId="77777777" w:rsidR="00535BA2" w:rsidRPr="001E093A" w:rsidRDefault="00884F0C" w:rsidP="00F155D3">
            <w:pPr>
              <w:widowControl w:val="0"/>
              <w:jc w:val="center"/>
              <w:rPr>
                <w:b/>
                <w:bCs/>
                <w:sz w:val="20"/>
                <w:lang w:val="en-GB"/>
              </w:rPr>
            </w:pPr>
            <w:r w:rsidRPr="001E093A">
              <w:rPr>
                <w:b/>
                <w:bCs/>
                <w:sz w:val="20"/>
                <w:lang w:val="en-GB"/>
              </w:rPr>
              <w:t>X</w:t>
            </w:r>
          </w:p>
        </w:tc>
      </w:tr>
      <w:tr w:rsidR="00310FC7" w:rsidRPr="001E093A" w14:paraId="39421539" w14:textId="77777777" w:rsidTr="5330B0E5">
        <w:trPr>
          <w:cantSplit/>
          <w:trHeight w:val="432"/>
          <w:jc w:val="center"/>
        </w:trPr>
        <w:tc>
          <w:tcPr>
            <w:tcW w:w="850" w:type="dxa"/>
            <w:tcBorders>
              <w:top w:val="single" w:sz="6" w:space="0" w:color="auto"/>
              <w:left w:val="double" w:sz="6" w:space="0" w:color="auto"/>
              <w:bottom w:val="single" w:sz="4" w:space="0" w:color="auto"/>
            </w:tcBorders>
            <w:shd w:val="clear" w:color="auto" w:fill="auto"/>
            <w:tcMar>
              <w:left w:w="0" w:type="dxa"/>
              <w:right w:w="0" w:type="dxa"/>
            </w:tcMar>
          </w:tcPr>
          <w:p w14:paraId="6A406C92" w14:textId="77777777" w:rsidR="00832F6F" w:rsidRPr="001E093A" w:rsidRDefault="00564C08" w:rsidP="00F155D3">
            <w:pPr>
              <w:widowControl w:val="0"/>
              <w:jc w:val="center"/>
              <w:rPr>
                <w:bCs/>
                <w:sz w:val="20"/>
                <w:lang w:val="en-GB"/>
              </w:rPr>
            </w:pPr>
            <w:r w:rsidRPr="001E093A">
              <w:rPr>
                <w:bCs/>
                <w:sz w:val="20"/>
                <w:lang w:val="en-GB"/>
              </w:rPr>
              <w:t>3.04</w:t>
            </w:r>
          </w:p>
        </w:tc>
        <w:tc>
          <w:tcPr>
            <w:tcW w:w="7087" w:type="dxa"/>
            <w:tcBorders>
              <w:top w:val="single" w:sz="6" w:space="0" w:color="auto"/>
              <w:bottom w:val="single" w:sz="4" w:space="0" w:color="auto"/>
            </w:tcBorders>
            <w:shd w:val="clear" w:color="auto" w:fill="auto"/>
          </w:tcPr>
          <w:p w14:paraId="4492026B" w14:textId="77777777" w:rsidR="00832F6F" w:rsidRPr="001E093A" w:rsidRDefault="00564C08" w:rsidP="004F093E">
            <w:pPr>
              <w:pStyle w:val="FootnoteText"/>
              <w:widowControl w:val="0"/>
              <w:tabs>
                <w:tab w:val="left" w:pos="720"/>
                <w:tab w:val="left" w:pos="1440"/>
                <w:tab w:val="left" w:pos="2160"/>
                <w:tab w:val="left" w:pos="2880"/>
              </w:tabs>
              <w:rPr>
                <w:lang w:val="en-GB"/>
              </w:rPr>
            </w:pPr>
            <w:r w:rsidRPr="001E093A">
              <w:rPr>
                <w:lang w:val="en-GB"/>
              </w:rPr>
              <w:t>SUPPLIER will provide current information to C</w:t>
            </w:r>
            <w:r w:rsidR="00884F0C" w:rsidRPr="001E093A">
              <w:rPr>
                <w:lang w:val="en-GB"/>
              </w:rPr>
              <w:t>USTOMER</w:t>
            </w:r>
            <w:r w:rsidRPr="001E093A">
              <w:rPr>
                <w:lang w:val="en-GB"/>
              </w:rPr>
              <w:t xml:space="preserve"> Affiliates reasonably requested for submission of any regulatory dossier by C</w:t>
            </w:r>
            <w:r w:rsidR="00884F0C" w:rsidRPr="001E093A">
              <w:rPr>
                <w:lang w:val="en-GB"/>
              </w:rPr>
              <w:t>USTOMER</w:t>
            </w:r>
            <w:r w:rsidRPr="001E093A">
              <w:rPr>
                <w:lang w:val="en-GB"/>
              </w:rPr>
              <w:t xml:space="preserve"> Affiliates for </w:t>
            </w:r>
            <w:r w:rsidR="00D124EB" w:rsidRPr="001E093A">
              <w:rPr>
                <w:lang w:val="en-GB"/>
              </w:rPr>
              <w:t>finished drug p</w:t>
            </w:r>
            <w:r w:rsidRPr="001E093A">
              <w:rPr>
                <w:lang w:val="en-GB"/>
              </w:rPr>
              <w:t xml:space="preserve">roducts made from </w:t>
            </w:r>
            <w:r w:rsidR="00D124EB" w:rsidRPr="001E093A">
              <w:rPr>
                <w:lang w:val="en-GB"/>
              </w:rPr>
              <w:t>PRODUCT</w:t>
            </w:r>
            <w:r w:rsidRPr="001E093A">
              <w:rPr>
                <w:lang w:val="en-GB"/>
              </w:rPr>
              <w:t xml:space="preserve">. Such information will include either access to CEP (including the appropriate stability data for the respective </w:t>
            </w:r>
            <w:r w:rsidR="00D124EB" w:rsidRPr="001E093A">
              <w:rPr>
                <w:lang w:val="en-GB"/>
              </w:rPr>
              <w:t>PRODUCT</w:t>
            </w:r>
            <w:r w:rsidRPr="001E093A">
              <w:rPr>
                <w:lang w:val="en-GB"/>
              </w:rPr>
              <w:t>, if no retest date is defined in the CEP), or applicants’ part to DMF, or equivalent.</w:t>
            </w:r>
          </w:p>
        </w:tc>
        <w:tc>
          <w:tcPr>
            <w:tcW w:w="850" w:type="dxa"/>
            <w:tcBorders>
              <w:top w:val="single" w:sz="6" w:space="0" w:color="auto"/>
              <w:bottom w:val="single" w:sz="4" w:space="0" w:color="auto"/>
            </w:tcBorders>
            <w:shd w:val="clear" w:color="auto" w:fill="auto"/>
          </w:tcPr>
          <w:p w14:paraId="3073937F" w14:textId="77777777" w:rsidR="00832F6F" w:rsidRPr="001E093A" w:rsidRDefault="00832F6F" w:rsidP="00F155D3">
            <w:pPr>
              <w:widowControl w:val="0"/>
              <w:rPr>
                <w:b/>
                <w:bCs/>
                <w:sz w:val="20"/>
                <w:lang w:val="en-GB"/>
              </w:rPr>
            </w:pPr>
          </w:p>
        </w:tc>
        <w:tc>
          <w:tcPr>
            <w:tcW w:w="850" w:type="dxa"/>
            <w:tcBorders>
              <w:top w:val="single" w:sz="6" w:space="0" w:color="auto"/>
              <w:bottom w:val="single" w:sz="4" w:space="0" w:color="auto"/>
              <w:right w:val="double" w:sz="6" w:space="0" w:color="auto"/>
            </w:tcBorders>
            <w:shd w:val="clear" w:color="auto" w:fill="auto"/>
          </w:tcPr>
          <w:p w14:paraId="5CEE33B2" w14:textId="77777777" w:rsidR="00832F6F" w:rsidRPr="001E093A" w:rsidRDefault="00884F0C" w:rsidP="00F155D3">
            <w:pPr>
              <w:widowControl w:val="0"/>
              <w:jc w:val="center"/>
              <w:rPr>
                <w:b/>
                <w:bCs/>
                <w:sz w:val="20"/>
                <w:lang w:val="en-GB"/>
              </w:rPr>
            </w:pPr>
            <w:r w:rsidRPr="001E093A">
              <w:rPr>
                <w:b/>
                <w:bCs/>
                <w:sz w:val="20"/>
                <w:lang w:val="en-GB"/>
              </w:rPr>
              <w:t>X</w:t>
            </w:r>
          </w:p>
        </w:tc>
      </w:tr>
      <w:tr w:rsidR="00310FC7" w:rsidRPr="001E093A" w14:paraId="71401CC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734F237" w14:textId="77777777" w:rsidR="00832F6F" w:rsidRPr="001E093A" w:rsidRDefault="005D7EA6" w:rsidP="00F155D3">
            <w:pPr>
              <w:widowControl w:val="0"/>
              <w:jc w:val="center"/>
              <w:rPr>
                <w:sz w:val="20"/>
                <w:lang w:val="en-GB"/>
              </w:rPr>
            </w:pPr>
            <w:r w:rsidRPr="001E093A">
              <w:rPr>
                <w:sz w:val="20"/>
                <w:lang w:val="en-GB"/>
              </w:rPr>
              <w:t>3.05</w:t>
            </w:r>
          </w:p>
        </w:tc>
        <w:tc>
          <w:tcPr>
            <w:tcW w:w="7087" w:type="dxa"/>
            <w:tcBorders>
              <w:top w:val="single" w:sz="4" w:space="0" w:color="auto"/>
              <w:bottom w:val="single" w:sz="4" w:space="0" w:color="auto"/>
            </w:tcBorders>
          </w:tcPr>
          <w:p w14:paraId="053CFEE7" w14:textId="77777777" w:rsidR="00832F6F" w:rsidRPr="001E093A" w:rsidRDefault="00564C08" w:rsidP="004F093E">
            <w:pPr>
              <w:pStyle w:val="FootnoteText"/>
              <w:widowControl w:val="0"/>
              <w:tabs>
                <w:tab w:val="left" w:pos="720"/>
                <w:tab w:val="left" w:pos="1440"/>
                <w:tab w:val="left" w:pos="2160"/>
                <w:tab w:val="left" w:pos="2880"/>
              </w:tabs>
              <w:rPr>
                <w:lang w:val="en-GB"/>
              </w:rPr>
            </w:pPr>
            <w:r w:rsidRPr="001E093A">
              <w:rPr>
                <w:lang w:val="en-GB"/>
              </w:rPr>
              <w:t>C</w:t>
            </w:r>
            <w:r w:rsidR="00884F0C" w:rsidRPr="001E093A">
              <w:rPr>
                <w:lang w:val="en-GB"/>
              </w:rPr>
              <w:t>USTOMER</w:t>
            </w:r>
            <w:r w:rsidRPr="001E093A">
              <w:rPr>
                <w:lang w:val="en-GB"/>
              </w:rPr>
              <w:t xml:space="preserve"> Affiliates are responsible for submitting the regulatory dossier for Marketing Authorization Application associated with any </w:t>
            </w:r>
            <w:r w:rsidR="00D124EB" w:rsidRPr="001E093A">
              <w:rPr>
                <w:lang w:val="en-GB"/>
              </w:rPr>
              <w:t>finished drug p</w:t>
            </w:r>
            <w:r w:rsidRPr="001E093A">
              <w:rPr>
                <w:lang w:val="en-GB"/>
              </w:rPr>
              <w:t xml:space="preserve">roduct made from the respective </w:t>
            </w:r>
            <w:r w:rsidR="00D124EB" w:rsidRPr="001E093A">
              <w:rPr>
                <w:lang w:val="en-GB"/>
              </w:rPr>
              <w:t>PRODUCT</w:t>
            </w:r>
            <w:r w:rsidRPr="001E093A">
              <w:rPr>
                <w:lang w:val="en-GB"/>
              </w:rPr>
              <w:t xml:space="preserve">. Such regulatory dossier, as it pertains to SUPPLIER, will refer to </w:t>
            </w:r>
            <w:r w:rsidR="00A32524" w:rsidRPr="001E093A">
              <w:rPr>
                <w:lang w:val="en-GB"/>
              </w:rPr>
              <w:t>SUPPLIER</w:t>
            </w:r>
            <w:r w:rsidRPr="001E093A">
              <w:rPr>
                <w:lang w:val="en-GB"/>
              </w:rPr>
              <w:t>’s CEP, DMF or equivalent, where applicable.</w:t>
            </w:r>
          </w:p>
        </w:tc>
        <w:tc>
          <w:tcPr>
            <w:tcW w:w="850" w:type="dxa"/>
            <w:tcBorders>
              <w:top w:val="single" w:sz="4" w:space="0" w:color="auto"/>
              <w:bottom w:val="single" w:sz="4" w:space="0" w:color="auto"/>
            </w:tcBorders>
          </w:tcPr>
          <w:p w14:paraId="100B8C02" w14:textId="77777777" w:rsidR="00832F6F" w:rsidRPr="001E093A" w:rsidRDefault="00884F0C" w:rsidP="00F155D3">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2606E306" w14:textId="77777777" w:rsidR="00832F6F" w:rsidRPr="001E093A" w:rsidRDefault="00832F6F" w:rsidP="00F155D3">
            <w:pPr>
              <w:widowControl w:val="0"/>
              <w:jc w:val="center"/>
              <w:rPr>
                <w:b/>
                <w:bCs/>
                <w:sz w:val="20"/>
                <w:lang w:val="en-GB"/>
              </w:rPr>
            </w:pPr>
          </w:p>
        </w:tc>
      </w:tr>
      <w:tr w:rsidR="00310FC7" w:rsidRPr="001E093A" w14:paraId="0CCD176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39D79C1" w14:textId="6A14D181" w:rsidR="00884F0C" w:rsidRPr="001E093A" w:rsidRDefault="00BC1EB7" w:rsidP="00884F0C">
            <w:pPr>
              <w:widowControl w:val="0"/>
              <w:jc w:val="center"/>
              <w:rPr>
                <w:sz w:val="20"/>
                <w:lang w:val="en-GB"/>
              </w:rPr>
            </w:pPr>
            <w:r w:rsidRPr="001E093A">
              <w:rPr>
                <w:sz w:val="20"/>
                <w:lang w:val="en-GB"/>
              </w:rPr>
              <w:t>3.06</w:t>
            </w:r>
          </w:p>
        </w:tc>
        <w:tc>
          <w:tcPr>
            <w:tcW w:w="7087" w:type="dxa"/>
            <w:tcBorders>
              <w:top w:val="single" w:sz="4" w:space="0" w:color="auto"/>
              <w:bottom w:val="single" w:sz="4" w:space="0" w:color="auto"/>
            </w:tcBorders>
          </w:tcPr>
          <w:p w14:paraId="62B03F62" w14:textId="77777777" w:rsidR="009C36E6" w:rsidRPr="001E093A" w:rsidRDefault="00884F0C" w:rsidP="004F093E">
            <w:pPr>
              <w:pStyle w:val="FootnoteText"/>
              <w:widowControl w:val="0"/>
              <w:tabs>
                <w:tab w:val="left" w:pos="720"/>
                <w:tab w:val="left" w:pos="1440"/>
                <w:tab w:val="left" w:pos="2160"/>
                <w:tab w:val="left" w:pos="2880"/>
              </w:tabs>
              <w:rPr>
                <w:highlight w:val="yellow"/>
                <w:lang w:val="en-GB"/>
              </w:rPr>
            </w:pPr>
            <w:r w:rsidRPr="001E093A">
              <w:rPr>
                <w:highlight w:val="yellow"/>
                <w:lang w:val="en-GB"/>
              </w:rPr>
              <w:t>Optional:</w:t>
            </w:r>
          </w:p>
          <w:p w14:paraId="0B54AB12" w14:textId="0AD843F2" w:rsidR="00884F0C" w:rsidRPr="001E093A" w:rsidRDefault="00884F0C" w:rsidP="004F093E">
            <w:pPr>
              <w:pStyle w:val="FootnoteText"/>
              <w:widowControl w:val="0"/>
              <w:tabs>
                <w:tab w:val="left" w:pos="720"/>
                <w:tab w:val="left" w:pos="1440"/>
                <w:tab w:val="left" w:pos="2160"/>
                <w:tab w:val="left" w:pos="2880"/>
              </w:tabs>
              <w:rPr>
                <w:lang w:val="en-GB"/>
              </w:rPr>
            </w:pPr>
            <w:r w:rsidRPr="001E093A">
              <w:rPr>
                <w:highlight w:val="yellow"/>
                <w:lang w:val="en-GB"/>
              </w:rPr>
              <w:t xml:space="preserve">Appendix </w:t>
            </w:r>
            <w:r w:rsidRPr="001E093A">
              <w:rPr>
                <w:b/>
                <w:highlight w:val="yellow"/>
                <w:lang w:val="en-GB"/>
              </w:rPr>
              <w:t>X</w:t>
            </w:r>
            <w:r w:rsidRPr="001E093A">
              <w:rPr>
                <w:highlight w:val="yellow"/>
                <w:lang w:val="en-GB"/>
              </w:rPr>
              <w:t xml:space="preserve"> will include the list of SUPPLIER’s supportive registration documents that are available at the signature of this Quality Agreement.</w:t>
            </w:r>
          </w:p>
        </w:tc>
        <w:tc>
          <w:tcPr>
            <w:tcW w:w="850" w:type="dxa"/>
            <w:tcBorders>
              <w:top w:val="single" w:sz="4" w:space="0" w:color="auto"/>
              <w:bottom w:val="single" w:sz="4" w:space="0" w:color="auto"/>
            </w:tcBorders>
          </w:tcPr>
          <w:p w14:paraId="4A338FBB" w14:textId="77777777" w:rsidR="00884F0C" w:rsidRPr="001E093A" w:rsidRDefault="00884F0C" w:rsidP="00884F0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371DC9A2" w14:textId="71DCED5E" w:rsidR="00884F0C" w:rsidRPr="001E093A" w:rsidRDefault="004D3BFF" w:rsidP="00884F0C">
            <w:pPr>
              <w:widowControl w:val="0"/>
              <w:jc w:val="center"/>
              <w:rPr>
                <w:b/>
                <w:bCs/>
                <w:sz w:val="20"/>
                <w:lang w:val="en-GB"/>
              </w:rPr>
            </w:pPr>
            <w:r w:rsidRPr="001E093A">
              <w:rPr>
                <w:b/>
                <w:bCs/>
                <w:sz w:val="20"/>
                <w:lang w:val="en-GB"/>
              </w:rPr>
              <w:t>X</w:t>
            </w:r>
          </w:p>
        </w:tc>
      </w:tr>
      <w:tr w:rsidR="00D400DA" w:rsidRPr="001E093A" w14:paraId="2C8148C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B88B0FC" w14:textId="77777777" w:rsidR="00D400DA" w:rsidRPr="001E093A" w:rsidRDefault="00D400DA" w:rsidP="00884F0C">
            <w:pPr>
              <w:widowControl w:val="0"/>
              <w:jc w:val="center"/>
              <w:rPr>
                <w:sz w:val="20"/>
                <w:lang w:val="en-GB"/>
              </w:rPr>
            </w:pPr>
          </w:p>
        </w:tc>
        <w:tc>
          <w:tcPr>
            <w:tcW w:w="7087" w:type="dxa"/>
            <w:tcBorders>
              <w:top w:val="single" w:sz="4" w:space="0" w:color="auto"/>
              <w:bottom w:val="single" w:sz="4" w:space="0" w:color="auto"/>
            </w:tcBorders>
            <w:shd w:val="clear" w:color="auto" w:fill="CCFFCC"/>
          </w:tcPr>
          <w:p w14:paraId="25FA9A0D" w14:textId="35A5B7A0" w:rsidR="00D400DA" w:rsidRPr="00D400DA" w:rsidRDefault="00D400DA" w:rsidP="004F093E">
            <w:pPr>
              <w:pStyle w:val="FootnoteText"/>
              <w:widowControl w:val="0"/>
              <w:tabs>
                <w:tab w:val="left" w:pos="720"/>
                <w:tab w:val="left" w:pos="1440"/>
                <w:tab w:val="left" w:pos="2160"/>
                <w:tab w:val="left" w:pos="2880"/>
              </w:tabs>
              <w:rPr>
                <w:b/>
                <w:i/>
                <w:u w:val="single"/>
                <w:lang w:val="en-GB"/>
              </w:rPr>
            </w:pPr>
            <w:r w:rsidRPr="001E093A">
              <w:rPr>
                <w:b/>
                <w:i/>
                <w:u w:val="single"/>
                <w:lang w:val="en-GB"/>
              </w:rPr>
              <w:t>Alternative text for exclusive PRODUCT:</w:t>
            </w:r>
          </w:p>
        </w:tc>
        <w:tc>
          <w:tcPr>
            <w:tcW w:w="850" w:type="dxa"/>
            <w:tcBorders>
              <w:top w:val="single" w:sz="4" w:space="0" w:color="auto"/>
              <w:bottom w:val="single" w:sz="4" w:space="0" w:color="auto"/>
            </w:tcBorders>
          </w:tcPr>
          <w:p w14:paraId="19F4AAC9" w14:textId="77777777" w:rsidR="00D400DA" w:rsidRPr="001E093A" w:rsidRDefault="00D400DA" w:rsidP="00884F0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5A488E20" w14:textId="77777777" w:rsidR="00D400DA" w:rsidRPr="001E093A" w:rsidRDefault="00D400DA" w:rsidP="00884F0C">
            <w:pPr>
              <w:widowControl w:val="0"/>
              <w:jc w:val="center"/>
              <w:rPr>
                <w:b/>
                <w:bCs/>
                <w:sz w:val="20"/>
                <w:lang w:val="en-GB"/>
              </w:rPr>
            </w:pPr>
          </w:p>
        </w:tc>
      </w:tr>
      <w:tr w:rsidR="005908AA" w:rsidRPr="001E093A" w14:paraId="722544B4"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FD5C819" w14:textId="1781ECB5" w:rsidR="005908AA" w:rsidRPr="001E093A" w:rsidRDefault="00BC1EB7" w:rsidP="00BC1EB7">
            <w:pPr>
              <w:widowControl w:val="0"/>
              <w:jc w:val="center"/>
              <w:rPr>
                <w:sz w:val="20"/>
                <w:lang w:val="en-GB"/>
              </w:rPr>
            </w:pPr>
            <w:r w:rsidRPr="001E093A">
              <w:rPr>
                <w:sz w:val="20"/>
                <w:lang w:val="en-GB"/>
              </w:rPr>
              <w:lastRenderedPageBreak/>
              <w:t>3.01</w:t>
            </w:r>
          </w:p>
        </w:tc>
        <w:tc>
          <w:tcPr>
            <w:tcW w:w="7087" w:type="dxa"/>
            <w:tcBorders>
              <w:top w:val="single" w:sz="4" w:space="0" w:color="auto"/>
              <w:bottom w:val="single" w:sz="4" w:space="0" w:color="auto"/>
            </w:tcBorders>
            <w:shd w:val="clear" w:color="auto" w:fill="CCFFCC"/>
          </w:tcPr>
          <w:p w14:paraId="576A4E68" w14:textId="10B58B1F" w:rsidR="005908AA" w:rsidRPr="001E093A" w:rsidRDefault="005908AA" w:rsidP="004F093E">
            <w:pPr>
              <w:pStyle w:val="FootnoteText"/>
              <w:widowControl w:val="0"/>
              <w:tabs>
                <w:tab w:val="left" w:pos="720"/>
                <w:tab w:val="left" w:pos="1440"/>
                <w:tab w:val="left" w:pos="2160"/>
                <w:tab w:val="left" w:pos="2880"/>
              </w:tabs>
              <w:rPr>
                <w:lang w:val="en-GB"/>
              </w:rPr>
            </w:pPr>
            <w:r w:rsidRPr="001E093A">
              <w:rPr>
                <w:lang w:val="en-GB"/>
              </w:rPr>
              <w:t>CUSTOMER shall be responsible for preparation of registration documents related to PRODUCT and finished drug products made from the PRODUCT and submission of such registration documents to any regulatory authority, including maintaining such submissions (hereafter altogether called ‘Regulatory Submissions’).</w:t>
            </w:r>
          </w:p>
        </w:tc>
        <w:tc>
          <w:tcPr>
            <w:tcW w:w="850" w:type="dxa"/>
            <w:tcBorders>
              <w:top w:val="single" w:sz="4" w:space="0" w:color="auto"/>
              <w:bottom w:val="single" w:sz="4" w:space="0" w:color="auto"/>
            </w:tcBorders>
          </w:tcPr>
          <w:p w14:paraId="244ED821" w14:textId="47E494E1" w:rsidR="005908AA" w:rsidRPr="001E093A" w:rsidRDefault="005908AA" w:rsidP="00884F0C">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7FC6367D" w14:textId="77777777" w:rsidR="005908AA" w:rsidRPr="001E093A" w:rsidRDefault="005908AA" w:rsidP="00884F0C">
            <w:pPr>
              <w:widowControl w:val="0"/>
              <w:jc w:val="center"/>
              <w:rPr>
                <w:b/>
                <w:bCs/>
                <w:sz w:val="20"/>
                <w:lang w:val="en-GB"/>
              </w:rPr>
            </w:pPr>
          </w:p>
        </w:tc>
      </w:tr>
      <w:tr w:rsidR="005908AA" w:rsidRPr="001E093A" w14:paraId="75CA1CE1"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F03745F" w14:textId="6A3979DB" w:rsidR="005908AA" w:rsidRPr="001E093A" w:rsidRDefault="00BC1EB7" w:rsidP="00BC1EB7">
            <w:pPr>
              <w:widowControl w:val="0"/>
              <w:jc w:val="center"/>
              <w:rPr>
                <w:sz w:val="20"/>
                <w:lang w:val="en-GB"/>
              </w:rPr>
            </w:pPr>
            <w:r w:rsidRPr="001E093A">
              <w:rPr>
                <w:sz w:val="20"/>
                <w:lang w:val="en-GB"/>
              </w:rPr>
              <w:t>3.02</w:t>
            </w:r>
          </w:p>
        </w:tc>
        <w:tc>
          <w:tcPr>
            <w:tcW w:w="7087" w:type="dxa"/>
            <w:tcBorders>
              <w:top w:val="single" w:sz="4" w:space="0" w:color="auto"/>
              <w:bottom w:val="single" w:sz="4" w:space="0" w:color="auto"/>
            </w:tcBorders>
            <w:shd w:val="clear" w:color="auto" w:fill="CCFFCC"/>
          </w:tcPr>
          <w:p w14:paraId="72945F36" w14:textId="205C43BA" w:rsidR="005908AA" w:rsidRPr="001E093A" w:rsidRDefault="005908AA" w:rsidP="004F093E">
            <w:pPr>
              <w:pStyle w:val="FootnoteText"/>
              <w:widowControl w:val="0"/>
              <w:tabs>
                <w:tab w:val="left" w:pos="720"/>
                <w:tab w:val="left" w:pos="1440"/>
                <w:tab w:val="left" w:pos="2160"/>
                <w:tab w:val="left" w:pos="2880"/>
              </w:tabs>
              <w:rPr>
                <w:lang w:val="en-GB"/>
              </w:rPr>
            </w:pPr>
            <w:r w:rsidRPr="001E093A">
              <w:rPr>
                <w:lang w:val="en-GB"/>
              </w:rPr>
              <w:t>Upon request by, and in mutual consultation with CUSTOMER, SUPPLIER shall be responsible for preparation of documentation on manufacture of PRODUCT as required for the Regulatory Submissions of CUSTOMER, limited to SUPPLIER’s activities under this agreement.</w:t>
            </w:r>
          </w:p>
        </w:tc>
        <w:tc>
          <w:tcPr>
            <w:tcW w:w="850" w:type="dxa"/>
            <w:tcBorders>
              <w:top w:val="single" w:sz="4" w:space="0" w:color="auto"/>
              <w:bottom w:val="single" w:sz="4" w:space="0" w:color="auto"/>
            </w:tcBorders>
          </w:tcPr>
          <w:p w14:paraId="4115A0D0" w14:textId="77777777" w:rsidR="005908AA" w:rsidRPr="001E093A" w:rsidRDefault="005908AA" w:rsidP="00884F0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75C731B0" w14:textId="0DC5B509" w:rsidR="005908AA" w:rsidRPr="001E093A" w:rsidRDefault="00BC1EB7" w:rsidP="00884F0C">
            <w:pPr>
              <w:widowControl w:val="0"/>
              <w:jc w:val="center"/>
              <w:rPr>
                <w:b/>
                <w:bCs/>
                <w:sz w:val="20"/>
                <w:lang w:val="en-GB"/>
              </w:rPr>
            </w:pPr>
            <w:r w:rsidRPr="001E093A">
              <w:rPr>
                <w:b/>
                <w:bCs/>
                <w:sz w:val="20"/>
                <w:lang w:val="en-GB"/>
              </w:rPr>
              <w:t>X</w:t>
            </w:r>
          </w:p>
        </w:tc>
      </w:tr>
      <w:tr w:rsidR="005908AA" w:rsidRPr="001E093A" w14:paraId="570C790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E7368E3" w14:textId="25FCA0DE" w:rsidR="005908AA" w:rsidRPr="001E093A" w:rsidRDefault="00BC1EB7" w:rsidP="00BC1EB7">
            <w:pPr>
              <w:widowControl w:val="0"/>
              <w:jc w:val="center"/>
              <w:rPr>
                <w:sz w:val="20"/>
                <w:lang w:val="en-GB"/>
              </w:rPr>
            </w:pPr>
            <w:r w:rsidRPr="001E093A">
              <w:rPr>
                <w:sz w:val="20"/>
                <w:lang w:val="en-GB"/>
              </w:rPr>
              <w:t>3.03</w:t>
            </w:r>
          </w:p>
        </w:tc>
        <w:tc>
          <w:tcPr>
            <w:tcW w:w="7087" w:type="dxa"/>
            <w:tcBorders>
              <w:top w:val="single" w:sz="4" w:space="0" w:color="auto"/>
              <w:bottom w:val="single" w:sz="4" w:space="0" w:color="auto"/>
            </w:tcBorders>
            <w:shd w:val="clear" w:color="auto" w:fill="CCFFCC"/>
          </w:tcPr>
          <w:p w14:paraId="7C8B7645" w14:textId="6BB336D7" w:rsidR="005908AA" w:rsidRPr="001E093A" w:rsidRDefault="00BC1EB7" w:rsidP="004F093E">
            <w:pPr>
              <w:pStyle w:val="FootnoteText"/>
              <w:widowControl w:val="0"/>
              <w:tabs>
                <w:tab w:val="left" w:pos="720"/>
                <w:tab w:val="left" w:pos="1440"/>
                <w:tab w:val="left" w:pos="2160"/>
                <w:tab w:val="left" w:pos="2880"/>
              </w:tabs>
              <w:rPr>
                <w:lang w:val="en-GB"/>
              </w:rPr>
            </w:pPr>
            <w:r w:rsidRPr="001E093A">
              <w:rPr>
                <w:lang w:val="en-GB"/>
              </w:rPr>
              <w:t>CUSTOMER shall provide portions of Regulatory Submissions, related to PRODUCT and SUPPLIER's activities performed under this agreement, to SUPPLIER for review and written consent, prior to submission to any regulatory authority.</w:t>
            </w:r>
          </w:p>
        </w:tc>
        <w:tc>
          <w:tcPr>
            <w:tcW w:w="850" w:type="dxa"/>
            <w:tcBorders>
              <w:top w:val="single" w:sz="4" w:space="0" w:color="auto"/>
              <w:bottom w:val="single" w:sz="4" w:space="0" w:color="auto"/>
            </w:tcBorders>
          </w:tcPr>
          <w:p w14:paraId="0D4542E9" w14:textId="224A27C2" w:rsidR="005908AA" w:rsidRPr="001E093A" w:rsidRDefault="00BC1EB7" w:rsidP="00884F0C">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35249247" w14:textId="77777777" w:rsidR="005908AA" w:rsidRPr="001E093A" w:rsidRDefault="005908AA" w:rsidP="00884F0C">
            <w:pPr>
              <w:widowControl w:val="0"/>
              <w:jc w:val="center"/>
              <w:rPr>
                <w:b/>
                <w:bCs/>
                <w:sz w:val="20"/>
                <w:lang w:val="en-GB"/>
              </w:rPr>
            </w:pPr>
          </w:p>
        </w:tc>
      </w:tr>
      <w:tr w:rsidR="005908AA" w:rsidRPr="001E093A" w14:paraId="54F2AAD3"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5EF7366" w14:textId="009F81E3" w:rsidR="005908AA" w:rsidRPr="001E093A" w:rsidRDefault="00BC1EB7" w:rsidP="00BC1EB7">
            <w:pPr>
              <w:widowControl w:val="0"/>
              <w:jc w:val="center"/>
              <w:rPr>
                <w:sz w:val="20"/>
                <w:lang w:val="en-GB"/>
              </w:rPr>
            </w:pPr>
            <w:r w:rsidRPr="001E093A">
              <w:rPr>
                <w:sz w:val="20"/>
                <w:lang w:val="en-GB"/>
              </w:rPr>
              <w:t>3.04</w:t>
            </w:r>
          </w:p>
        </w:tc>
        <w:tc>
          <w:tcPr>
            <w:tcW w:w="7087" w:type="dxa"/>
            <w:tcBorders>
              <w:top w:val="single" w:sz="4" w:space="0" w:color="auto"/>
              <w:bottom w:val="single" w:sz="4" w:space="0" w:color="auto"/>
            </w:tcBorders>
            <w:shd w:val="clear" w:color="auto" w:fill="CCFFCC"/>
          </w:tcPr>
          <w:p w14:paraId="6E2AD463" w14:textId="77A8CB88" w:rsidR="005908AA" w:rsidRPr="001E093A" w:rsidRDefault="00BC1EB7" w:rsidP="004F093E">
            <w:pPr>
              <w:pStyle w:val="FootnoteText"/>
              <w:widowControl w:val="0"/>
              <w:tabs>
                <w:tab w:val="left" w:pos="720"/>
                <w:tab w:val="left" w:pos="1440"/>
                <w:tab w:val="left" w:pos="2160"/>
                <w:tab w:val="left" w:pos="2880"/>
              </w:tabs>
              <w:rPr>
                <w:lang w:val="en-GB"/>
              </w:rPr>
            </w:pPr>
            <w:r w:rsidRPr="001E093A">
              <w:rPr>
                <w:lang w:val="en-GB"/>
              </w:rPr>
              <w:t>SUPPLIER shall review and comment to CUSTOMER on such portions of Regulatory Submissions, within ___ business days from receipt.</w:t>
            </w:r>
          </w:p>
        </w:tc>
        <w:tc>
          <w:tcPr>
            <w:tcW w:w="850" w:type="dxa"/>
            <w:tcBorders>
              <w:top w:val="single" w:sz="4" w:space="0" w:color="auto"/>
              <w:bottom w:val="single" w:sz="4" w:space="0" w:color="auto"/>
            </w:tcBorders>
          </w:tcPr>
          <w:p w14:paraId="7C22CCFA" w14:textId="77777777" w:rsidR="005908AA" w:rsidRPr="001E093A" w:rsidRDefault="005908AA" w:rsidP="00884F0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5E1E8C21" w14:textId="4F2BC003" w:rsidR="005908AA" w:rsidRPr="001E093A" w:rsidRDefault="00BC1EB7" w:rsidP="00884F0C">
            <w:pPr>
              <w:widowControl w:val="0"/>
              <w:jc w:val="center"/>
              <w:rPr>
                <w:b/>
                <w:bCs/>
                <w:sz w:val="20"/>
                <w:lang w:val="en-GB"/>
              </w:rPr>
            </w:pPr>
            <w:r w:rsidRPr="001E093A">
              <w:rPr>
                <w:b/>
                <w:bCs/>
                <w:sz w:val="20"/>
                <w:lang w:val="en-GB"/>
              </w:rPr>
              <w:t>X</w:t>
            </w:r>
          </w:p>
        </w:tc>
      </w:tr>
      <w:tr w:rsidR="005908AA" w:rsidRPr="001E093A" w14:paraId="63DE110A"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282CC65" w14:textId="52051702" w:rsidR="005908AA" w:rsidRPr="001E093A" w:rsidRDefault="00BC1EB7" w:rsidP="00BC1EB7">
            <w:pPr>
              <w:widowControl w:val="0"/>
              <w:jc w:val="center"/>
              <w:rPr>
                <w:sz w:val="20"/>
                <w:lang w:val="en-GB"/>
              </w:rPr>
            </w:pPr>
            <w:r w:rsidRPr="001E093A">
              <w:rPr>
                <w:sz w:val="20"/>
                <w:lang w:val="en-GB"/>
              </w:rPr>
              <w:t>3.05</w:t>
            </w:r>
          </w:p>
        </w:tc>
        <w:tc>
          <w:tcPr>
            <w:tcW w:w="7087" w:type="dxa"/>
            <w:tcBorders>
              <w:top w:val="single" w:sz="4" w:space="0" w:color="auto"/>
              <w:bottom w:val="single" w:sz="4" w:space="0" w:color="auto"/>
            </w:tcBorders>
            <w:shd w:val="clear" w:color="auto" w:fill="CCFFCC"/>
          </w:tcPr>
          <w:p w14:paraId="2EE82857" w14:textId="33F988B9" w:rsidR="005908AA" w:rsidRPr="001E093A" w:rsidRDefault="00BC1EB7" w:rsidP="004F093E">
            <w:pPr>
              <w:pStyle w:val="FootnoteText"/>
              <w:widowControl w:val="0"/>
              <w:tabs>
                <w:tab w:val="left" w:pos="720"/>
                <w:tab w:val="left" w:pos="1440"/>
                <w:tab w:val="left" w:pos="2160"/>
                <w:tab w:val="left" w:pos="2880"/>
              </w:tabs>
              <w:rPr>
                <w:lang w:val="en-GB"/>
              </w:rPr>
            </w:pPr>
            <w:r w:rsidRPr="001E093A">
              <w:rPr>
                <w:lang w:val="en-GB"/>
              </w:rPr>
              <w:t>CUSTOMER shall, upon submission to any regulatory authority, provide SUPPLIER with current copies of portions of Regulatory Submissions, including amendments and supplements thereto, related to the PRODUCT and SUPPLIER's activities performed under this agreement.</w:t>
            </w:r>
          </w:p>
        </w:tc>
        <w:tc>
          <w:tcPr>
            <w:tcW w:w="850" w:type="dxa"/>
            <w:tcBorders>
              <w:top w:val="single" w:sz="4" w:space="0" w:color="auto"/>
              <w:bottom w:val="single" w:sz="4" w:space="0" w:color="auto"/>
            </w:tcBorders>
          </w:tcPr>
          <w:p w14:paraId="1B606FCB" w14:textId="25408E55" w:rsidR="005908AA" w:rsidRPr="001E093A" w:rsidRDefault="00BC1EB7" w:rsidP="00884F0C">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5DAD7E95" w14:textId="77777777" w:rsidR="005908AA" w:rsidRPr="001E093A" w:rsidRDefault="005908AA" w:rsidP="00884F0C">
            <w:pPr>
              <w:widowControl w:val="0"/>
              <w:jc w:val="center"/>
              <w:rPr>
                <w:b/>
                <w:bCs/>
                <w:sz w:val="20"/>
                <w:lang w:val="en-GB"/>
              </w:rPr>
            </w:pPr>
          </w:p>
        </w:tc>
      </w:tr>
      <w:tr w:rsidR="005908AA" w:rsidRPr="001E093A" w14:paraId="6CE93824"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F9DC264" w14:textId="7975D0F5" w:rsidR="005908AA" w:rsidRPr="001E093A" w:rsidRDefault="00BC1EB7" w:rsidP="00BC1EB7">
            <w:pPr>
              <w:widowControl w:val="0"/>
              <w:jc w:val="center"/>
              <w:rPr>
                <w:sz w:val="20"/>
                <w:lang w:val="en-GB"/>
              </w:rPr>
            </w:pPr>
            <w:r w:rsidRPr="001E093A">
              <w:rPr>
                <w:sz w:val="20"/>
                <w:lang w:val="en-GB"/>
              </w:rPr>
              <w:t>3.06</w:t>
            </w:r>
          </w:p>
        </w:tc>
        <w:tc>
          <w:tcPr>
            <w:tcW w:w="7087" w:type="dxa"/>
            <w:tcBorders>
              <w:top w:val="single" w:sz="4" w:space="0" w:color="auto"/>
              <w:bottom w:val="single" w:sz="4" w:space="0" w:color="auto"/>
            </w:tcBorders>
            <w:shd w:val="clear" w:color="auto" w:fill="CCFFCC"/>
          </w:tcPr>
          <w:p w14:paraId="02373D37" w14:textId="4A1F1479" w:rsidR="005908AA" w:rsidRPr="001E093A" w:rsidRDefault="00BC1EB7" w:rsidP="004F093E">
            <w:pPr>
              <w:pStyle w:val="FootnoteText"/>
              <w:widowControl w:val="0"/>
              <w:tabs>
                <w:tab w:val="left" w:pos="720"/>
                <w:tab w:val="left" w:pos="1440"/>
                <w:tab w:val="left" w:pos="2160"/>
                <w:tab w:val="left" w:pos="2880"/>
              </w:tabs>
              <w:rPr>
                <w:lang w:val="en-GB"/>
              </w:rPr>
            </w:pPr>
            <w:r w:rsidRPr="001E093A">
              <w:rPr>
                <w:lang w:val="en-GB"/>
              </w:rPr>
              <w:t>SUPPLIER will provide, in mutually agreed timelines, all other information related to the PRODUCT that CUSTOMER may reasonably request for its Regulatory Submissions, including any data for annual reports (e.g.</w:t>
            </w:r>
            <w:r w:rsidR="00311648">
              <w:rPr>
                <w:lang w:val="en-GB"/>
              </w:rPr>
              <w:t>,</w:t>
            </w:r>
            <w:r w:rsidRPr="001E093A">
              <w:rPr>
                <w:lang w:val="en-GB"/>
              </w:rPr>
              <w:t xml:space="preserve"> annual stability reports for the PRODUCT).</w:t>
            </w:r>
          </w:p>
        </w:tc>
        <w:tc>
          <w:tcPr>
            <w:tcW w:w="850" w:type="dxa"/>
            <w:tcBorders>
              <w:top w:val="single" w:sz="4" w:space="0" w:color="auto"/>
              <w:bottom w:val="single" w:sz="4" w:space="0" w:color="auto"/>
            </w:tcBorders>
          </w:tcPr>
          <w:p w14:paraId="1C341404" w14:textId="77777777" w:rsidR="005908AA" w:rsidRPr="001E093A" w:rsidRDefault="005908AA" w:rsidP="00884F0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14F0974E" w14:textId="581A44CA" w:rsidR="005908AA" w:rsidRPr="001E093A" w:rsidRDefault="00BC1EB7" w:rsidP="00884F0C">
            <w:pPr>
              <w:widowControl w:val="0"/>
              <w:jc w:val="center"/>
              <w:rPr>
                <w:b/>
                <w:bCs/>
                <w:sz w:val="20"/>
                <w:lang w:val="en-GB"/>
              </w:rPr>
            </w:pPr>
            <w:r w:rsidRPr="001E093A">
              <w:rPr>
                <w:b/>
                <w:bCs/>
                <w:sz w:val="20"/>
                <w:lang w:val="en-GB"/>
              </w:rPr>
              <w:t>X</w:t>
            </w:r>
          </w:p>
        </w:tc>
      </w:tr>
      <w:tr w:rsidR="005908AA" w:rsidRPr="001E093A" w14:paraId="18F6F73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A80D824" w14:textId="21E5F14B" w:rsidR="005908AA" w:rsidRPr="001E093A" w:rsidRDefault="00BC1EB7" w:rsidP="00BC1EB7">
            <w:pPr>
              <w:widowControl w:val="0"/>
              <w:jc w:val="center"/>
              <w:rPr>
                <w:sz w:val="20"/>
                <w:lang w:val="en-GB"/>
              </w:rPr>
            </w:pPr>
            <w:r w:rsidRPr="001E093A">
              <w:rPr>
                <w:sz w:val="20"/>
                <w:lang w:val="en-GB"/>
              </w:rPr>
              <w:t>3.07</w:t>
            </w:r>
          </w:p>
        </w:tc>
        <w:tc>
          <w:tcPr>
            <w:tcW w:w="7087" w:type="dxa"/>
            <w:tcBorders>
              <w:top w:val="single" w:sz="4" w:space="0" w:color="auto"/>
              <w:bottom w:val="single" w:sz="4" w:space="0" w:color="auto"/>
            </w:tcBorders>
            <w:shd w:val="clear" w:color="auto" w:fill="CCFFCC"/>
          </w:tcPr>
          <w:p w14:paraId="2BF0B74B" w14:textId="025C7E1C" w:rsidR="005908AA" w:rsidRPr="001E093A" w:rsidRDefault="00BC1EB7" w:rsidP="004F093E">
            <w:pPr>
              <w:pStyle w:val="FootnoteText"/>
              <w:widowControl w:val="0"/>
              <w:tabs>
                <w:tab w:val="left" w:pos="720"/>
                <w:tab w:val="left" w:pos="1440"/>
                <w:tab w:val="left" w:pos="2160"/>
                <w:tab w:val="left" w:pos="2880"/>
              </w:tabs>
              <w:rPr>
                <w:lang w:val="en-GB"/>
              </w:rPr>
            </w:pPr>
            <w:r w:rsidRPr="001E093A">
              <w:rPr>
                <w:lang w:val="en-GB"/>
              </w:rPr>
              <w:t>When a change is known to require, or has the potential to require a Regulatory Submission, CUSTOMER will develop a joint strategy to obtain the appropriate regulatory approvals prior to implementation of the change. For change control see section 2.</w:t>
            </w:r>
          </w:p>
        </w:tc>
        <w:tc>
          <w:tcPr>
            <w:tcW w:w="850" w:type="dxa"/>
            <w:tcBorders>
              <w:top w:val="single" w:sz="4" w:space="0" w:color="auto"/>
              <w:bottom w:val="single" w:sz="4" w:space="0" w:color="auto"/>
            </w:tcBorders>
          </w:tcPr>
          <w:p w14:paraId="4CB48665" w14:textId="0AA8D091" w:rsidR="005908AA" w:rsidRPr="001E093A" w:rsidRDefault="00BC1EB7" w:rsidP="00884F0C">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4494BBD7" w14:textId="77777777" w:rsidR="005908AA" w:rsidRPr="001E093A" w:rsidRDefault="005908AA" w:rsidP="00884F0C">
            <w:pPr>
              <w:widowControl w:val="0"/>
              <w:jc w:val="center"/>
              <w:rPr>
                <w:b/>
                <w:bCs/>
                <w:sz w:val="20"/>
                <w:lang w:val="en-GB"/>
              </w:rPr>
            </w:pPr>
          </w:p>
        </w:tc>
      </w:tr>
      <w:tr w:rsidR="00310FC7" w:rsidRPr="001E093A" w14:paraId="4E443A3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00575B57" w14:textId="77777777" w:rsidR="00884F0C" w:rsidRPr="001E093A" w:rsidRDefault="00884F0C" w:rsidP="00884F0C">
            <w:pPr>
              <w:widowControl w:val="0"/>
              <w:jc w:val="center"/>
              <w:rPr>
                <w:b/>
                <w:sz w:val="20"/>
                <w:lang w:val="en-GB"/>
              </w:rPr>
            </w:pPr>
            <w:r w:rsidRPr="001E093A">
              <w:rPr>
                <w:b/>
                <w:sz w:val="20"/>
                <w:lang w:val="en-GB"/>
              </w:rPr>
              <w:t>4</w:t>
            </w:r>
          </w:p>
        </w:tc>
        <w:tc>
          <w:tcPr>
            <w:tcW w:w="7087" w:type="dxa"/>
            <w:tcBorders>
              <w:top w:val="single" w:sz="4" w:space="0" w:color="auto"/>
              <w:bottom w:val="single" w:sz="4" w:space="0" w:color="auto"/>
            </w:tcBorders>
            <w:shd w:val="clear" w:color="auto" w:fill="D9D9D9" w:themeFill="background1" w:themeFillShade="D9"/>
            <w:vAlign w:val="center"/>
          </w:tcPr>
          <w:p w14:paraId="3257CD35" w14:textId="68C463E7" w:rsidR="00884F0C" w:rsidRPr="001E093A" w:rsidRDefault="00884F0C" w:rsidP="004F093E">
            <w:pPr>
              <w:widowControl w:val="0"/>
              <w:rPr>
                <w:b/>
                <w:sz w:val="20"/>
                <w:lang w:val="en-GB"/>
              </w:rPr>
            </w:pPr>
            <w:r w:rsidRPr="001E093A">
              <w:rPr>
                <w:b/>
                <w:sz w:val="20"/>
                <w:lang w:val="en-GB"/>
              </w:rPr>
              <w:t>Audits</w:t>
            </w:r>
          </w:p>
        </w:tc>
        <w:tc>
          <w:tcPr>
            <w:tcW w:w="850" w:type="dxa"/>
            <w:tcBorders>
              <w:top w:val="single" w:sz="4" w:space="0" w:color="auto"/>
              <w:bottom w:val="single" w:sz="4" w:space="0" w:color="auto"/>
            </w:tcBorders>
            <w:shd w:val="clear" w:color="auto" w:fill="D9D9D9" w:themeFill="background1" w:themeFillShade="D9"/>
            <w:vAlign w:val="center"/>
          </w:tcPr>
          <w:p w14:paraId="6D68315C" w14:textId="77777777" w:rsidR="00884F0C" w:rsidRPr="001E093A" w:rsidRDefault="00884F0C" w:rsidP="00884F0C">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513A8D1C" w14:textId="77777777" w:rsidR="00884F0C" w:rsidRPr="001E093A" w:rsidRDefault="00884F0C" w:rsidP="00884F0C">
            <w:pPr>
              <w:widowControl w:val="0"/>
              <w:rPr>
                <w:b/>
                <w:bCs/>
                <w:sz w:val="20"/>
                <w:lang w:val="en-GB"/>
              </w:rPr>
            </w:pPr>
          </w:p>
        </w:tc>
      </w:tr>
      <w:tr w:rsidR="00310FC7" w:rsidRPr="00FF0167" w14:paraId="66C26A41"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2A7A6863" w14:textId="77777777" w:rsidR="00884F0C" w:rsidRPr="001E093A" w:rsidRDefault="00884F0C" w:rsidP="00884F0C">
            <w:pPr>
              <w:widowControl w:val="0"/>
              <w:jc w:val="center"/>
              <w:rPr>
                <w:bCs/>
                <w:sz w:val="20"/>
                <w:lang w:val="en-GB"/>
              </w:rPr>
            </w:pPr>
            <w:r w:rsidRPr="001E093A">
              <w:rPr>
                <w:bCs/>
                <w:sz w:val="20"/>
                <w:lang w:val="en-GB"/>
              </w:rPr>
              <w:t>4.01</w:t>
            </w:r>
          </w:p>
        </w:tc>
        <w:tc>
          <w:tcPr>
            <w:tcW w:w="7087" w:type="dxa"/>
            <w:tcBorders>
              <w:top w:val="single" w:sz="4" w:space="0" w:color="auto"/>
              <w:bottom w:val="single" w:sz="4" w:space="0" w:color="auto"/>
            </w:tcBorders>
            <w:shd w:val="clear" w:color="auto" w:fill="auto"/>
          </w:tcPr>
          <w:p w14:paraId="475F0A01" w14:textId="289C1808" w:rsidR="00884F0C" w:rsidRDefault="38B70A7A" w:rsidP="004F093E">
            <w:pPr>
              <w:pStyle w:val="FootnoteText"/>
              <w:widowControl w:val="0"/>
              <w:tabs>
                <w:tab w:val="left" w:pos="720"/>
                <w:tab w:val="left" w:pos="1440"/>
                <w:tab w:val="left" w:pos="2160"/>
                <w:tab w:val="left" w:pos="2880"/>
              </w:tabs>
              <w:rPr>
                <w:lang w:val="en-GB"/>
              </w:rPr>
            </w:pPr>
            <w:r w:rsidRPr="1A1859E1">
              <w:rPr>
                <w:lang w:val="en-GB"/>
              </w:rPr>
              <w:t xml:space="preserve">SUPPLIER shall allow –upon signature of a special </w:t>
            </w:r>
            <w:r w:rsidR="3C48C306" w:rsidRPr="1A1859E1">
              <w:rPr>
                <w:lang w:val="en-GB"/>
              </w:rPr>
              <w:t xml:space="preserve">(personal) </w:t>
            </w:r>
            <w:r w:rsidRPr="1A1859E1">
              <w:rPr>
                <w:lang w:val="en-GB"/>
              </w:rPr>
              <w:t>confidentiality agreement (where needed and/or requested)– CUSTOMER or its representatives to carry out on-site audits by appointment. SUPPLIER shall permit all reasonable access to the manufacturing, packaging, warehousing</w:t>
            </w:r>
            <w:r w:rsidR="00311648">
              <w:rPr>
                <w:lang w:val="en-GB"/>
              </w:rPr>
              <w:t>,</w:t>
            </w:r>
            <w:r w:rsidRPr="1A1859E1">
              <w:rPr>
                <w:lang w:val="en-GB"/>
              </w:rPr>
              <w:t xml:space="preserve"> and laboratory areas related to the manufacture of PRODUCT, including pertinent documentation. Any such audit shall take place during normal business hours and must not interfere with SUPPLIER’s manufacturing operations.</w:t>
            </w:r>
            <w:r w:rsidR="34E07073" w:rsidRPr="1A1859E1">
              <w:rPr>
                <w:lang w:val="en-GB"/>
              </w:rPr>
              <w:t xml:space="preserve"> Alternatively, 3</w:t>
            </w:r>
            <w:r w:rsidR="34E07073" w:rsidRPr="1A1859E1">
              <w:rPr>
                <w:vertAlign w:val="superscript"/>
                <w:lang w:val="en-GB"/>
              </w:rPr>
              <w:t>rd</w:t>
            </w:r>
            <w:r w:rsidR="34E07073" w:rsidRPr="1A1859E1">
              <w:rPr>
                <w:lang w:val="en-GB"/>
              </w:rPr>
              <w:t xml:space="preserve"> party audit reports may be used</w:t>
            </w:r>
            <w:r w:rsidR="69828939" w:rsidRPr="1A1859E1">
              <w:rPr>
                <w:lang w:val="en-GB"/>
              </w:rPr>
              <w:t>, if agreed by all parties</w:t>
            </w:r>
            <w:r w:rsidR="34E07073" w:rsidRPr="1A1859E1">
              <w:rPr>
                <w:lang w:val="en-GB"/>
              </w:rPr>
              <w:t>.</w:t>
            </w:r>
            <w:r w:rsidR="000C53F3">
              <w:rPr>
                <w:lang w:val="en-GB"/>
              </w:rPr>
              <w:t xml:space="preserve"> </w:t>
            </w:r>
          </w:p>
          <w:p w14:paraId="350362FA" w14:textId="02F1CAB6" w:rsidR="000C53F3" w:rsidRPr="001E093A" w:rsidRDefault="008B06D4" w:rsidP="004F093E">
            <w:pPr>
              <w:pStyle w:val="FootnoteText"/>
              <w:widowControl w:val="0"/>
              <w:tabs>
                <w:tab w:val="left" w:pos="720"/>
                <w:tab w:val="left" w:pos="1440"/>
                <w:tab w:val="left" w:pos="2160"/>
                <w:tab w:val="left" w:pos="2880"/>
              </w:tabs>
              <w:rPr>
                <w:lang w:val="en-GB"/>
              </w:rPr>
            </w:pPr>
            <w:r>
              <w:rPr>
                <w:lang w:val="en-GB"/>
              </w:rPr>
              <w:t>Alternative</w:t>
            </w:r>
            <w:r w:rsidR="00A031FC">
              <w:rPr>
                <w:lang w:val="en-GB"/>
              </w:rPr>
              <w:t xml:space="preserve"> to on-site audits, remote audits can be carried out </w:t>
            </w:r>
            <w:r w:rsidR="00B12422">
              <w:rPr>
                <w:lang w:val="en-GB"/>
              </w:rPr>
              <w:t xml:space="preserve">if all parties </w:t>
            </w:r>
            <w:r>
              <w:rPr>
                <w:lang w:val="en-GB"/>
              </w:rPr>
              <w:t>agree</w:t>
            </w:r>
            <w:r w:rsidR="00BA1C0D">
              <w:rPr>
                <w:lang w:val="en-GB"/>
              </w:rPr>
              <w:t xml:space="preserve"> on</w:t>
            </w:r>
            <w:r w:rsidR="00B12422">
              <w:rPr>
                <w:lang w:val="en-GB"/>
              </w:rPr>
              <w:t xml:space="preserve"> the </w:t>
            </w:r>
            <w:r w:rsidR="002A56C1">
              <w:rPr>
                <w:lang w:val="en-GB"/>
              </w:rPr>
              <w:t>specific</w:t>
            </w:r>
            <w:r w:rsidR="00B12422">
              <w:rPr>
                <w:lang w:val="en-GB"/>
              </w:rPr>
              <w:t xml:space="preserve"> conditions </w:t>
            </w:r>
            <w:r w:rsidR="008519EF">
              <w:rPr>
                <w:lang w:val="en-GB"/>
              </w:rPr>
              <w:t xml:space="preserve">of conduct of such remote audits </w:t>
            </w:r>
            <w:r w:rsidR="00F45488">
              <w:rPr>
                <w:lang w:val="en-GB"/>
              </w:rPr>
              <w:t>(e</w:t>
            </w:r>
            <w:r w:rsidR="008519EF">
              <w:rPr>
                <w:lang w:val="en-GB"/>
              </w:rPr>
              <w:t>.</w:t>
            </w:r>
            <w:r w:rsidR="00F45488">
              <w:rPr>
                <w:lang w:val="en-GB"/>
              </w:rPr>
              <w:t>g.</w:t>
            </w:r>
            <w:r w:rsidR="008519EF">
              <w:rPr>
                <w:lang w:val="en-GB"/>
              </w:rPr>
              <w:t>,</w:t>
            </w:r>
            <w:r w:rsidR="00F45488">
              <w:rPr>
                <w:lang w:val="en-GB"/>
              </w:rPr>
              <w:t xml:space="preserve"> </w:t>
            </w:r>
            <w:r w:rsidR="008519EF">
              <w:rPr>
                <w:lang w:val="en-GB"/>
              </w:rPr>
              <w:t>t</w:t>
            </w:r>
            <w:r w:rsidR="00F45488">
              <w:rPr>
                <w:lang w:val="en-GB"/>
              </w:rPr>
              <w:t xml:space="preserve">echnical </w:t>
            </w:r>
            <w:r w:rsidR="00B44985">
              <w:rPr>
                <w:lang w:val="en-GB"/>
              </w:rPr>
              <w:t>resources</w:t>
            </w:r>
            <w:r w:rsidR="00F45488">
              <w:rPr>
                <w:lang w:val="en-GB"/>
              </w:rPr>
              <w:t>, confidentiality, etc.).</w:t>
            </w:r>
          </w:p>
        </w:tc>
        <w:tc>
          <w:tcPr>
            <w:tcW w:w="850" w:type="dxa"/>
            <w:tcBorders>
              <w:top w:val="single" w:sz="4" w:space="0" w:color="auto"/>
              <w:bottom w:val="single" w:sz="4" w:space="0" w:color="auto"/>
            </w:tcBorders>
            <w:shd w:val="clear" w:color="auto" w:fill="auto"/>
          </w:tcPr>
          <w:p w14:paraId="5DF8CF75" w14:textId="77777777" w:rsidR="00884F0C" w:rsidRPr="001E093A" w:rsidRDefault="00884F0C" w:rsidP="00884F0C">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auto"/>
          </w:tcPr>
          <w:p w14:paraId="2D3BB603" w14:textId="77777777" w:rsidR="00884F0C" w:rsidRPr="001E093A" w:rsidRDefault="00884F0C" w:rsidP="00884F0C">
            <w:pPr>
              <w:widowControl w:val="0"/>
              <w:jc w:val="center"/>
              <w:rPr>
                <w:b/>
                <w:bCs/>
                <w:sz w:val="20"/>
                <w:lang w:val="en-GB"/>
              </w:rPr>
            </w:pPr>
            <w:r w:rsidRPr="001E093A">
              <w:rPr>
                <w:b/>
                <w:bCs/>
                <w:sz w:val="20"/>
                <w:lang w:val="en-GB"/>
              </w:rPr>
              <w:t>X</w:t>
            </w:r>
          </w:p>
        </w:tc>
      </w:tr>
      <w:tr w:rsidR="001711E9" w:rsidRPr="00FF0167" w14:paraId="3FDD32A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F660454" w14:textId="77777777" w:rsidR="001711E9" w:rsidRPr="001711E9" w:rsidRDefault="001711E9" w:rsidP="00884F0C">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57C0D01F" w14:textId="2A69EA03" w:rsidR="001711E9" w:rsidRPr="001711E9" w:rsidRDefault="001711E9" w:rsidP="001711E9">
            <w:pPr>
              <w:pStyle w:val="FootnoteText"/>
              <w:widowControl w:val="0"/>
              <w:tabs>
                <w:tab w:val="left" w:pos="720"/>
                <w:tab w:val="left" w:pos="1440"/>
                <w:tab w:val="left" w:pos="2160"/>
                <w:tab w:val="left" w:pos="2880"/>
              </w:tabs>
              <w:rPr>
                <w:i/>
                <w:lang w:val="en-GB"/>
              </w:rPr>
            </w:pPr>
            <w:r w:rsidRPr="001711E9">
              <w:rPr>
                <w:i/>
                <w:lang w:val="en-GB"/>
              </w:rPr>
              <w:t xml:space="preserve">Note 4.1: In order to manage expectations, the parties may </w:t>
            </w:r>
            <w:r>
              <w:rPr>
                <w:i/>
                <w:lang w:val="en-GB"/>
              </w:rPr>
              <w:t xml:space="preserve">want to </w:t>
            </w:r>
            <w:r w:rsidRPr="001711E9">
              <w:rPr>
                <w:i/>
                <w:lang w:val="en-GB"/>
              </w:rPr>
              <w:t>add</w:t>
            </w:r>
            <w:r>
              <w:rPr>
                <w:i/>
                <w:lang w:val="en-GB"/>
              </w:rPr>
              <w:t xml:space="preserve"> the following paragraph:</w:t>
            </w:r>
          </w:p>
        </w:tc>
        <w:tc>
          <w:tcPr>
            <w:tcW w:w="850" w:type="dxa"/>
            <w:tcBorders>
              <w:top w:val="single" w:sz="4" w:space="0" w:color="auto"/>
              <w:bottom w:val="single" w:sz="4" w:space="0" w:color="auto"/>
            </w:tcBorders>
          </w:tcPr>
          <w:p w14:paraId="1AFD2BA7" w14:textId="77777777" w:rsidR="001711E9" w:rsidRPr="001711E9" w:rsidRDefault="001711E9"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7D8058D7" w14:textId="77777777" w:rsidR="001711E9" w:rsidRPr="001711E9" w:rsidRDefault="001711E9" w:rsidP="00884F0C">
            <w:pPr>
              <w:widowControl w:val="0"/>
              <w:jc w:val="center"/>
              <w:rPr>
                <w:b/>
                <w:bCs/>
                <w:sz w:val="20"/>
                <w:lang w:val="en-GB"/>
              </w:rPr>
            </w:pPr>
          </w:p>
        </w:tc>
      </w:tr>
      <w:tr w:rsidR="001711E9" w:rsidRPr="001711E9" w14:paraId="13F888E1"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47EC9C4" w14:textId="1B4976D2" w:rsidR="001711E9" w:rsidRPr="001711E9" w:rsidRDefault="001711E9" w:rsidP="00884F0C">
            <w:pPr>
              <w:widowControl w:val="0"/>
              <w:jc w:val="center"/>
              <w:rPr>
                <w:sz w:val="20"/>
                <w:lang w:val="en-GB"/>
              </w:rPr>
            </w:pPr>
            <w:r>
              <w:rPr>
                <w:sz w:val="20"/>
                <w:lang w:val="en-GB"/>
              </w:rPr>
              <w:t>4.02</w:t>
            </w:r>
          </w:p>
        </w:tc>
        <w:tc>
          <w:tcPr>
            <w:tcW w:w="7087" w:type="dxa"/>
            <w:tcBorders>
              <w:top w:val="single" w:sz="4" w:space="0" w:color="auto"/>
              <w:bottom w:val="single" w:sz="4" w:space="0" w:color="auto"/>
            </w:tcBorders>
            <w:shd w:val="clear" w:color="auto" w:fill="auto"/>
          </w:tcPr>
          <w:p w14:paraId="78DBA16B" w14:textId="62CB8B31" w:rsidR="009D4DFE" w:rsidRDefault="009D4DFE" w:rsidP="001711E9">
            <w:pPr>
              <w:pStyle w:val="FootnoteText"/>
              <w:widowControl w:val="0"/>
              <w:tabs>
                <w:tab w:val="left" w:pos="720"/>
                <w:tab w:val="left" w:pos="1440"/>
                <w:tab w:val="left" w:pos="2160"/>
                <w:tab w:val="left" w:pos="2880"/>
              </w:tabs>
              <w:rPr>
                <w:highlight w:val="yellow"/>
                <w:lang w:val="en-GB"/>
              </w:rPr>
            </w:pPr>
            <w:r>
              <w:rPr>
                <w:highlight w:val="yellow"/>
                <w:lang w:val="en-GB"/>
              </w:rPr>
              <w:t>Optional:</w:t>
            </w:r>
          </w:p>
          <w:p w14:paraId="5F0F144E" w14:textId="38CA6C12" w:rsidR="001711E9" w:rsidRPr="001711E9" w:rsidRDefault="009D4DFE" w:rsidP="009D4DFE">
            <w:pPr>
              <w:pStyle w:val="FootnoteText"/>
              <w:widowControl w:val="0"/>
              <w:tabs>
                <w:tab w:val="left" w:pos="720"/>
                <w:tab w:val="left" w:pos="1440"/>
                <w:tab w:val="left" w:pos="2160"/>
                <w:tab w:val="left" w:pos="2880"/>
              </w:tabs>
              <w:rPr>
                <w:lang w:val="en-GB"/>
              </w:rPr>
            </w:pPr>
            <w:r w:rsidRPr="009D4DFE">
              <w:rPr>
                <w:highlight w:val="yellow"/>
                <w:lang w:val="en-GB"/>
              </w:rPr>
              <w:t xml:space="preserve">CUSTOMER shall </w:t>
            </w:r>
            <w:r>
              <w:rPr>
                <w:highlight w:val="yellow"/>
                <w:lang w:val="en-GB"/>
              </w:rPr>
              <w:t>notify</w:t>
            </w:r>
            <w:r w:rsidRPr="009D4DFE">
              <w:rPr>
                <w:highlight w:val="yellow"/>
                <w:lang w:val="en-GB"/>
              </w:rPr>
              <w:t xml:space="preserve"> SUPPLIER </w:t>
            </w:r>
            <w:r>
              <w:rPr>
                <w:highlight w:val="yellow"/>
                <w:lang w:val="en-GB"/>
              </w:rPr>
              <w:t>of</w:t>
            </w:r>
            <w:r w:rsidRPr="009D4DFE">
              <w:rPr>
                <w:highlight w:val="yellow"/>
                <w:lang w:val="en-GB"/>
              </w:rPr>
              <w:t xml:space="preserve"> its audit request at least </w:t>
            </w:r>
            <w:r w:rsidRPr="009D4DFE">
              <w:rPr>
                <w:b/>
                <w:highlight w:val="yellow"/>
                <w:lang w:val="en-GB"/>
              </w:rPr>
              <w:t>X</w:t>
            </w:r>
            <w:r w:rsidRPr="009D4DFE">
              <w:rPr>
                <w:highlight w:val="yellow"/>
                <w:lang w:val="en-GB"/>
              </w:rPr>
              <w:t xml:space="preserve"> months in advance of the desired audit date.</w:t>
            </w:r>
          </w:p>
        </w:tc>
        <w:tc>
          <w:tcPr>
            <w:tcW w:w="850" w:type="dxa"/>
            <w:tcBorders>
              <w:top w:val="single" w:sz="4" w:space="0" w:color="auto"/>
              <w:bottom w:val="single" w:sz="4" w:space="0" w:color="auto"/>
            </w:tcBorders>
          </w:tcPr>
          <w:p w14:paraId="608AE5B3" w14:textId="4D4B74CE" w:rsidR="001711E9" w:rsidRPr="001711E9" w:rsidRDefault="009D4DFE" w:rsidP="00884F0C">
            <w:pPr>
              <w:widowControl w:val="0"/>
              <w:jc w:val="center"/>
              <w:rPr>
                <w:b/>
                <w:bCs/>
                <w:sz w:val="20"/>
                <w:lang w:val="en-GB"/>
              </w:rPr>
            </w:pPr>
            <w:r>
              <w:rPr>
                <w:b/>
                <w:bCs/>
                <w:sz w:val="20"/>
                <w:lang w:val="en-GB"/>
              </w:rPr>
              <w:t>X</w:t>
            </w:r>
          </w:p>
        </w:tc>
        <w:tc>
          <w:tcPr>
            <w:tcW w:w="850" w:type="dxa"/>
            <w:tcBorders>
              <w:top w:val="single" w:sz="4" w:space="0" w:color="auto"/>
              <w:bottom w:val="single" w:sz="4" w:space="0" w:color="auto"/>
              <w:right w:val="double" w:sz="6" w:space="0" w:color="auto"/>
            </w:tcBorders>
          </w:tcPr>
          <w:p w14:paraId="4B9AFD69" w14:textId="77777777" w:rsidR="001711E9" w:rsidRPr="001711E9" w:rsidRDefault="001711E9" w:rsidP="00884F0C">
            <w:pPr>
              <w:widowControl w:val="0"/>
              <w:jc w:val="center"/>
              <w:rPr>
                <w:b/>
                <w:bCs/>
                <w:sz w:val="20"/>
                <w:lang w:val="en-GB"/>
              </w:rPr>
            </w:pPr>
          </w:p>
        </w:tc>
      </w:tr>
      <w:tr w:rsidR="00310FC7" w:rsidRPr="001711E9" w14:paraId="560B612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B731F4C" w14:textId="2961CB80" w:rsidR="00884F0C" w:rsidRPr="001711E9" w:rsidRDefault="00884F0C" w:rsidP="001711E9">
            <w:pPr>
              <w:widowControl w:val="0"/>
              <w:jc w:val="center"/>
              <w:rPr>
                <w:sz w:val="20"/>
                <w:lang w:val="en-GB"/>
              </w:rPr>
            </w:pPr>
            <w:r w:rsidRPr="001711E9">
              <w:rPr>
                <w:sz w:val="20"/>
                <w:lang w:val="en-GB"/>
              </w:rPr>
              <w:t>4.</w:t>
            </w:r>
            <w:r w:rsidR="001711E9" w:rsidRPr="001711E9">
              <w:rPr>
                <w:sz w:val="20"/>
                <w:lang w:val="en-GB"/>
              </w:rPr>
              <w:t>0</w:t>
            </w:r>
            <w:r w:rsidR="001711E9">
              <w:rPr>
                <w:sz w:val="20"/>
                <w:lang w:val="en-GB"/>
              </w:rPr>
              <w:t>3</w:t>
            </w:r>
          </w:p>
        </w:tc>
        <w:tc>
          <w:tcPr>
            <w:tcW w:w="7087" w:type="dxa"/>
            <w:tcBorders>
              <w:top w:val="single" w:sz="4" w:space="0" w:color="auto"/>
              <w:bottom w:val="single" w:sz="4" w:space="0" w:color="auto"/>
            </w:tcBorders>
          </w:tcPr>
          <w:p w14:paraId="1A847EBA" w14:textId="77777777" w:rsidR="00884F0C" w:rsidRPr="001711E9" w:rsidRDefault="00884F0C" w:rsidP="004F093E">
            <w:pPr>
              <w:pStyle w:val="FootnoteText"/>
              <w:widowControl w:val="0"/>
              <w:tabs>
                <w:tab w:val="left" w:pos="720"/>
                <w:tab w:val="left" w:pos="1440"/>
                <w:tab w:val="left" w:pos="2160"/>
                <w:tab w:val="left" w:pos="2880"/>
              </w:tabs>
              <w:rPr>
                <w:lang w:val="en-GB"/>
              </w:rPr>
            </w:pPr>
            <w:r w:rsidRPr="001711E9">
              <w:rPr>
                <w:lang w:val="en-GB"/>
              </w:rPr>
              <w:t xml:space="preserve">The results of the audit and the observation(s) shall be sent to SUPPLIER by means of a written report. </w:t>
            </w:r>
          </w:p>
        </w:tc>
        <w:tc>
          <w:tcPr>
            <w:tcW w:w="850" w:type="dxa"/>
            <w:tcBorders>
              <w:top w:val="single" w:sz="4" w:space="0" w:color="auto"/>
              <w:bottom w:val="single" w:sz="4" w:space="0" w:color="auto"/>
            </w:tcBorders>
          </w:tcPr>
          <w:p w14:paraId="67FE706C" w14:textId="77777777" w:rsidR="00884F0C" w:rsidRPr="001711E9" w:rsidRDefault="00884F0C" w:rsidP="00884F0C">
            <w:pPr>
              <w:widowControl w:val="0"/>
              <w:jc w:val="center"/>
              <w:rPr>
                <w:b/>
                <w:bCs/>
                <w:sz w:val="20"/>
                <w:lang w:val="en-GB"/>
              </w:rPr>
            </w:pPr>
            <w:r w:rsidRPr="001711E9">
              <w:rPr>
                <w:b/>
                <w:bCs/>
                <w:sz w:val="20"/>
                <w:lang w:val="en-GB"/>
              </w:rPr>
              <w:t>X</w:t>
            </w:r>
          </w:p>
        </w:tc>
        <w:tc>
          <w:tcPr>
            <w:tcW w:w="850" w:type="dxa"/>
            <w:tcBorders>
              <w:top w:val="single" w:sz="4" w:space="0" w:color="auto"/>
              <w:bottom w:val="single" w:sz="4" w:space="0" w:color="auto"/>
              <w:right w:val="double" w:sz="6" w:space="0" w:color="auto"/>
            </w:tcBorders>
          </w:tcPr>
          <w:p w14:paraId="272BCAAF" w14:textId="77777777" w:rsidR="00884F0C" w:rsidRPr="001711E9" w:rsidRDefault="00884F0C" w:rsidP="00884F0C">
            <w:pPr>
              <w:widowControl w:val="0"/>
              <w:jc w:val="center"/>
              <w:rPr>
                <w:b/>
                <w:bCs/>
                <w:sz w:val="20"/>
                <w:lang w:val="en-GB"/>
              </w:rPr>
            </w:pPr>
          </w:p>
        </w:tc>
      </w:tr>
      <w:tr w:rsidR="00310FC7" w:rsidRPr="001711E9" w14:paraId="4C62EF6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D9C181A" w14:textId="5705FFD1" w:rsidR="00884F0C" w:rsidRPr="001711E9" w:rsidRDefault="00884F0C" w:rsidP="001711E9">
            <w:pPr>
              <w:widowControl w:val="0"/>
              <w:jc w:val="center"/>
              <w:rPr>
                <w:sz w:val="20"/>
                <w:lang w:val="en-GB"/>
              </w:rPr>
            </w:pPr>
            <w:r w:rsidRPr="001711E9">
              <w:rPr>
                <w:sz w:val="20"/>
                <w:lang w:val="en-GB"/>
              </w:rPr>
              <w:t>4.</w:t>
            </w:r>
            <w:r w:rsidR="001711E9" w:rsidRPr="001711E9">
              <w:rPr>
                <w:sz w:val="20"/>
                <w:lang w:val="en-GB"/>
              </w:rPr>
              <w:t>0</w:t>
            </w:r>
            <w:r w:rsidR="001711E9">
              <w:rPr>
                <w:sz w:val="20"/>
                <w:lang w:val="en-GB"/>
              </w:rPr>
              <w:t>4</w:t>
            </w:r>
          </w:p>
        </w:tc>
        <w:tc>
          <w:tcPr>
            <w:tcW w:w="7087" w:type="dxa"/>
            <w:tcBorders>
              <w:top w:val="single" w:sz="4" w:space="0" w:color="auto"/>
              <w:bottom w:val="single" w:sz="4" w:space="0" w:color="auto"/>
            </w:tcBorders>
          </w:tcPr>
          <w:p w14:paraId="3855509F" w14:textId="6533AF50" w:rsidR="00884F0C" w:rsidRPr="001711E9" w:rsidRDefault="00884F0C" w:rsidP="00D400DA">
            <w:pPr>
              <w:pStyle w:val="FootnoteText"/>
              <w:widowControl w:val="0"/>
              <w:tabs>
                <w:tab w:val="left" w:pos="720"/>
                <w:tab w:val="left" w:pos="1440"/>
                <w:tab w:val="left" w:pos="2160"/>
                <w:tab w:val="left" w:pos="2880"/>
              </w:tabs>
              <w:rPr>
                <w:lang w:val="en-GB"/>
              </w:rPr>
            </w:pPr>
            <w:r w:rsidRPr="001711E9">
              <w:rPr>
                <w:lang w:val="en-GB"/>
              </w:rPr>
              <w:t xml:space="preserve">SUPPLIER </w:t>
            </w:r>
            <w:r w:rsidR="00D400DA" w:rsidRPr="00D400DA">
              <w:rPr>
                <w:lang w:val="en-GB"/>
              </w:rPr>
              <w:t>shall send to the customer a formal response to the audit observations including any relevant CAPAs and timelines for implementation</w:t>
            </w:r>
            <w:r w:rsidRPr="00D400DA">
              <w:rPr>
                <w:lang w:val="en-GB"/>
              </w:rPr>
              <w:t>.</w:t>
            </w:r>
          </w:p>
        </w:tc>
        <w:tc>
          <w:tcPr>
            <w:tcW w:w="850" w:type="dxa"/>
            <w:tcBorders>
              <w:top w:val="single" w:sz="4" w:space="0" w:color="auto"/>
              <w:bottom w:val="single" w:sz="4" w:space="0" w:color="auto"/>
            </w:tcBorders>
          </w:tcPr>
          <w:p w14:paraId="3C02BFED" w14:textId="77777777" w:rsidR="00884F0C" w:rsidRPr="001711E9" w:rsidRDefault="00884F0C"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5089AA9B" w14:textId="77777777" w:rsidR="00884F0C" w:rsidRPr="001711E9" w:rsidRDefault="00884F0C" w:rsidP="00884F0C">
            <w:pPr>
              <w:widowControl w:val="0"/>
              <w:jc w:val="center"/>
              <w:rPr>
                <w:b/>
                <w:bCs/>
                <w:sz w:val="20"/>
                <w:lang w:val="en-GB"/>
              </w:rPr>
            </w:pPr>
            <w:r w:rsidRPr="001711E9">
              <w:rPr>
                <w:b/>
                <w:bCs/>
                <w:sz w:val="20"/>
                <w:lang w:val="en-GB"/>
              </w:rPr>
              <w:t>X</w:t>
            </w:r>
          </w:p>
        </w:tc>
      </w:tr>
      <w:tr w:rsidR="00310FC7" w:rsidRPr="001711E9" w14:paraId="2C951187"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A86F5E6" w14:textId="77777777" w:rsidR="00884F0C" w:rsidRPr="001711E9" w:rsidRDefault="00884F0C" w:rsidP="00884F0C">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769423DC" w14:textId="5DE84B8F" w:rsidR="00884F0C" w:rsidRPr="001711E9" w:rsidRDefault="00884F0C" w:rsidP="001711E9">
            <w:pPr>
              <w:pStyle w:val="FootnoteText"/>
              <w:widowControl w:val="0"/>
              <w:tabs>
                <w:tab w:val="left" w:pos="720"/>
                <w:tab w:val="left" w:pos="1440"/>
                <w:tab w:val="left" w:pos="2160"/>
                <w:tab w:val="left" w:pos="2880"/>
              </w:tabs>
              <w:rPr>
                <w:lang w:val="en-GB"/>
              </w:rPr>
            </w:pPr>
            <w:r w:rsidRPr="001711E9">
              <w:rPr>
                <w:i/>
                <w:iCs/>
                <w:lang w:val="en-GB"/>
              </w:rPr>
              <w:t>Note 4.</w:t>
            </w:r>
            <w:r w:rsidR="001711E9">
              <w:rPr>
                <w:i/>
                <w:iCs/>
                <w:lang w:val="en-GB"/>
              </w:rPr>
              <w:t>2</w:t>
            </w:r>
            <w:r w:rsidRPr="001711E9">
              <w:rPr>
                <w:i/>
                <w:iCs/>
                <w:lang w:val="en-GB"/>
              </w:rPr>
              <w:t xml:space="preserve">: target </w:t>
            </w:r>
            <w:r w:rsidRPr="001711E9">
              <w:rPr>
                <w:i/>
                <w:iCs/>
                <w:shd w:val="clear" w:color="auto" w:fill="FFE599" w:themeFill="accent4" w:themeFillTint="66"/>
                <w:lang w:val="en-GB"/>
              </w:rPr>
              <w:t>timelines for both</w:t>
            </w:r>
            <w:r w:rsidRPr="001711E9">
              <w:rPr>
                <w:i/>
                <w:iCs/>
                <w:lang w:val="en-GB"/>
              </w:rPr>
              <w:t xml:space="preserve"> report and response may be added; a 4-weeks period is quite common, respectively.</w:t>
            </w:r>
          </w:p>
        </w:tc>
        <w:tc>
          <w:tcPr>
            <w:tcW w:w="850" w:type="dxa"/>
            <w:tcBorders>
              <w:top w:val="single" w:sz="4" w:space="0" w:color="auto"/>
              <w:bottom w:val="single" w:sz="4" w:space="0" w:color="auto"/>
            </w:tcBorders>
          </w:tcPr>
          <w:p w14:paraId="2C30AEAD" w14:textId="77777777" w:rsidR="00884F0C" w:rsidRPr="001711E9" w:rsidRDefault="00884F0C"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62A9F125" w14:textId="77777777" w:rsidR="00884F0C" w:rsidRPr="001711E9" w:rsidRDefault="00884F0C" w:rsidP="00884F0C">
            <w:pPr>
              <w:widowControl w:val="0"/>
              <w:jc w:val="center"/>
              <w:rPr>
                <w:b/>
                <w:bCs/>
                <w:sz w:val="20"/>
                <w:lang w:val="en-GB"/>
              </w:rPr>
            </w:pPr>
          </w:p>
        </w:tc>
      </w:tr>
      <w:tr w:rsidR="00310FC7" w:rsidRPr="001E093A" w14:paraId="453CF16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DCE2FE6" w14:textId="23637B22" w:rsidR="00884F0C" w:rsidRPr="001711E9" w:rsidRDefault="00884F0C" w:rsidP="001711E9">
            <w:pPr>
              <w:widowControl w:val="0"/>
              <w:jc w:val="center"/>
              <w:rPr>
                <w:sz w:val="20"/>
                <w:lang w:val="en-GB"/>
              </w:rPr>
            </w:pPr>
            <w:r w:rsidRPr="001711E9">
              <w:rPr>
                <w:sz w:val="20"/>
                <w:lang w:val="en-GB"/>
              </w:rPr>
              <w:lastRenderedPageBreak/>
              <w:t>4.</w:t>
            </w:r>
            <w:r w:rsidR="001711E9" w:rsidRPr="001711E9">
              <w:rPr>
                <w:sz w:val="20"/>
                <w:lang w:val="en-GB"/>
              </w:rPr>
              <w:t>0</w:t>
            </w:r>
            <w:r w:rsidR="001711E9">
              <w:rPr>
                <w:sz w:val="20"/>
                <w:lang w:val="en-GB"/>
              </w:rPr>
              <w:t>5</w:t>
            </w:r>
          </w:p>
        </w:tc>
        <w:tc>
          <w:tcPr>
            <w:tcW w:w="7087" w:type="dxa"/>
            <w:tcBorders>
              <w:top w:val="single" w:sz="4" w:space="0" w:color="auto"/>
              <w:bottom w:val="single" w:sz="4" w:space="0" w:color="auto"/>
            </w:tcBorders>
          </w:tcPr>
          <w:p w14:paraId="1A106BD0" w14:textId="256134C9" w:rsidR="00884F0C" w:rsidRPr="001E093A" w:rsidRDefault="00884F0C" w:rsidP="004F093E">
            <w:pPr>
              <w:pStyle w:val="FootnoteText"/>
              <w:widowControl w:val="0"/>
              <w:tabs>
                <w:tab w:val="left" w:pos="720"/>
                <w:tab w:val="left" w:pos="1440"/>
                <w:tab w:val="left" w:pos="2160"/>
                <w:tab w:val="left" w:pos="2880"/>
              </w:tabs>
              <w:rPr>
                <w:lang w:val="en-GB"/>
              </w:rPr>
            </w:pPr>
            <w:r w:rsidRPr="001711E9">
              <w:rPr>
                <w:lang w:val="en-GB"/>
              </w:rPr>
              <w:t>The audit frequency shall depend upon the results of the previous audit(s) and the quality performance of SUPPLIER. In the absence of critical quality incidents</w:t>
            </w:r>
            <w:r w:rsidR="00311648">
              <w:rPr>
                <w:lang w:val="en-GB"/>
              </w:rPr>
              <w:t>,</w:t>
            </w:r>
            <w:r w:rsidRPr="001E093A">
              <w:rPr>
                <w:lang w:val="en-GB"/>
              </w:rPr>
              <w:t xml:space="preserve"> the frequency shall be not more than once every three (3) years.</w:t>
            </w:r>
          </w:p>
        </w:tc>
        <w:tc>
          <w:tcPr>
            <w:tcW w:w="850" w:type="dxa"/>
            <w:tcBorders>
              <w:top w:val="single" w:sz="4" w:space="0" w:color="auto"/>
              <w:bottom w:val="single" w:sz="4" w:space="0" w:color="auto"/>
            </w:tcBorders>
          </w:tcPr>
          <w:p w14:paraId="0304DBB7" w14:textId="77777777" w:rsidR="00884F0C" w:rsidRPr="001E093A" w:rsidRDefault="00884F0C"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6C6DA417" w14:textId="77777777" w:rsidR="00884F0C" w:rsidRPr="001E093A" w:rsidRDefault="00884F0C" w:rsidP="00884F0C">
            <w:pPr>
              <w:widowControl w:val="0"/>
              <w:jc w:val="center"/>
              <w:rPr>
                <w:b/>
                <w:bCs/>
                <w:sz w:val="20"/>
                <w:lang w:val="en-GB"/>
              </w:rPr>
            </w:pPr>
          </w:p>
        </w:tc>
      </w:tr>
      <w:tr w:rsidR="00310FC7" w:rsidRPr="001E093A" w14:paraId="3E1D7DE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E06E918" w14:textId="77777777" w:rsidR="00884F0C" w:rsidRPr="001E093A" w:rsidRDefault="00884F0C" w:rsidP="00884F0C">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7A291947" w14:textId="57F5141F" w:rsidR="00884F0C" w:rsidRPr="001E093A" w:rsidRDefault="00884F0C" w:rsidP="001711E9">
            <w:pPr>
              <w:pStyle w:val="FootnoteText"/>
              <w:widowControl w:val="0"/>
              <w:tabs>
                <w:tab w:val="left" w:pos="720"/>
                <w:tab w:val="left" w:pos="1440"/>
                <w:tab w:val="left" w:pos="2160"/>
                <w:tab w:val="left" w:pos="2880"/>
              </w:tabs>
              <w:rPr>
                <w:lang w:val="en-GB"/>
              </w:rPr>
            </w:pPr>
            <w:r w:rsidRPr="001E093A">
              <w:rPr>
                <w:i/>
                <w:lang w:val="en-GB"/>
              </w:rPr>
              <w:t>Note 4.</w:t>
            </w:r>
            <w:r w:rsidR="001711E9">
              <w:rPr>
                <w:i/>
                <w:lang w:val="en-GB"/>
              </w:rPr>
              <w:t>3</w:t>
            </w:r>
            <w:r w:rsidRPr="001E093A">
              <w:rPr>
                <w:i/>
                <w:lang w:val="en-GB"/>
              </w:rPr>
              <w:t xml:space="preserve">: the 3 years period </w:t>
            </w:r>
            <w:r w:rsidR="002F7570" w:rsidRPr="001E093A">
              <w:rPr>
                <w:i/>
                <w:lang w:val="en-GB"/>
              </w:rPr>
              <w:t xml:space="preserve">can be considered as industry standard; it </w:t>
            </w:r>
            <w:r w:rsidRPr="001E093A">
              <w:rPr>
                <w:i/>
                <w:lang w:val="en-GB"/>
              </w:rPr>
              <w:t>originates from the period of validity of EU GMP certificates</w:t>
            </w:r>
            <w:r w:rsidR="00767068" w:rsidRPr="001E093A">
              <w:rPr>
                <w:i/>
                <w:lang w:val="en-GB"/>
              </w:rPr>
              <w:t xml:space="preserve"> </w:t>
            </w:r>
            <w:r w:rsidR="0025737B" w:rsidRPr="001E093A">
              <w:rPr>
                <w:i/>
                <w:lang w:val="en-GB"/>
              </w:rPr>
              <w:t>(</w:t>
            </w:r>
            <w:r w:rsidR="00115093" w:rsidRPr="001E093A">
              <w:rPr>
                <w:i/>
                <w:lang w:val="en-GB"/>
              </w:rPr>
              <w:t>EMA Compilation of Community Procedures on Inspections and Exchange of Information – Union</w:t>
            </w:r>
            <w:r w:rsidR="00115093" w:rsidRPr="001E093A">
              <w:rPr>
                <w:i/>
                <w:iCs/>
                <w:lang w:val="en-GB"/>
              </w:rPr>
              <w:t xml:space="preserve"> Format for a GMP Certificate) and the </w:t>
            </w:r>
            <w:r w:rsidR="00115093" w:rsidRPr="001E093A">
              <w:rPr>
                <w:i/>
                <w:lang w:val="en-GB"/>
              </w:rPr>
              <w:t>QP declaration template (</w:t>
            </w:r>
            <w:r w:rsidR="00115093" w:rsidRPr="001E093A">
              <w:rPr>
                <w:i/>
                <w:szCs w:val="15"/>
                <w:lang w:val="en-GB"/>
              </w:rPr>
              <w:fldChar w:fldCharType="begin"/>
            </w:r>
            <w:r w:rsidR="00115093" w:rsidRPr="001E093A">
              <w:rPr>
                <w:i/>
                <w:szCs w:val="15"/>
                <w:lang w:val="en-GB"/>
              </w:rPr>
              <w:instrText xml:space="preserve"> IF </w:instrText>
            </w:r>
            <w:r w:rsidR="00115093" w:rsidRPr="001E093A">
              <w:rPr>
                <w:i/>
                <w:lang w:val="en-GB"/>
              </w:rPr>
              <w:fldChar w:fldCharType="begin"/>
            </w:r>
            <w:r w:rsidR="00115093" w:rsidRPr="001E093A">
              <w:rPr>
                <w:i/>
                <w:lang w:val="en-GB"/>
              </w:rPr>
              <w:instrText xml:space="preserve"> DOCPROPERTY "DM_emea_doc_ref_id"  \* MERGEFORMAT </w:instrText>
            </w:r>
            <w:r w:rsidR="00115093" w:rsidRPr="001E093A">
              <w:rPr>
                <w:i/>
                <w:lang w:val="en-GB"/>
              </w:rPr>
              <w:fldChar w:fldCharType="separate"/>
            </w:r>
            <w:r w:rsidR="00115093" w:rsidRPr="001E093A">
              <w:rPr>
                <w:i/>
                <w:lang w:val="en-GB"/>
              </w:rPr>
              <w:instrText>EMA/334808/2014</w:instrText>
            </w:r>
            <w:r w:rsidR="00115093" w:rsidRPr="001E093A">
              <w:rPr>
                <w:i/>
                <w:lang w:val="en-GB"/>
              </w:rPr>
              <w:fldChar w:fldCharType="end"/>
            </w:r>
            <w:r w:rsidR="00115093" w:rsidRPr="001E093A">
              <w:rPr>
                <w:i/>
                <w:szCs w:val="15"/>
                <w:lang w:val="en-GB"/>
              </w:rPr>
              <w:instrText xml:space="preserve"> &lt;&gt; "Error*"</w:instrText>
            </w:r>
            <w:r w:rsidR="00115093" w:rsidRPr="001E093A">
              <w:rPr>
                <w:i/>
                <w:lang w:val="en-GB"/>
              </w:rPr>
              <w:fldChar w:fldCharType="begin"/>
            </w:r>
            <w:r w:rsidR="00115093" w:rsidRPr="001E093A">
              <w:rPr>
                <w:i/>
                <w:lang w:val="en-GB"/>
              </w:rPr>
              <w:instrText xml:space="preserve"> DOCPROPERTY "DM_emea_doc_ref_id"  \* MERGEFORMAT </w:instrText>
            </w:r>
            <w:r w:rsidR="00115093" w:rsidRPr="001E093A">
              <w:rPr>
                <w:i/>
                <w:lang w:val="en-GB"/>
              </w:rPr>
              <w:fldChar w:fldCharType="separate"/>
            </w:r>
            <w:r w:rsidR="00115093" w:rsidRPr="001E093A">
              <w:rPr>
                <w:i/>
                <w:lang w:val="en-GB"/>
              </w:rPr>
              <w:instrText>EMA/334808/2014</w:instrText>
            </w:r>
            <w:r w:rsidR="00115093" w:rsidRPr="001E093A">
              <w:rPr>
                <w:i/>
                <w:lang w:val="en-GB"/>
              </w:rPr>
              <w:fldChar w:fldCharType="end"/>
            </w:r>
            <w:r w:rsidR="00115093" w:rsidRPr="001E093A">
              <w:rPr>
                <w:i/>
                <w:szCs w:val="15"/>
                <w:lang w:val="en-GB"/>
              </w:rPr>
              <w:instrText xml:space="preserve"> \* MERGEFORMAT </w:instrText>
            </w:r>
            <w:r w:rsidR="00115093" w:rsidRPr="001E093A">
              <w:rPr>
                <w:i/>
                <w:szCs w:val="15"/>
                <w:lang w:val="en-GB"/>
              </w:rPr>
              <w:fldChar w:fldCharType="separate"/>
            </w:r>
            <w:r w:rsidR="00115093" w:rsidRPr="001E093A">
              <w:rPr>
                <w:i/>
                <w:noProof/>
                <w:lang w:val="en-GB"/>
              </w:rPr>
              <w:t>EMA/334808/2014</w:t>
            </w:r>
            <w:r w:rsidR="00115093" w:rsidRPr="001E093A">
              <w:rPr>
                <w:i/>
                <w:szCs w:val="15"/>
                <w:lang w:val="en-GB"/>
              </w:rPr>
              <w:fldChar w:fldCharType="end"/>
            </w:r>
            <w:r w:rsidR="00115093" w:rsidRPr="001E093A">
              <w:rPr>
                <w:i/>
                <w:szCs w:val="15"/>
                <w:lang w:val="en-GB"/>
              </w:rPr>
              <w:t>), Part C.</w:t>
            </w:r>
            <w:r w:rsidR="002F7570" w:rsidRPr="001E093A">
              <w:rPr>
                <w:i/>
                <w:szCs w:val="15"/>
                <w:lang w:val="en-GB"/>
              </w:rPr>
              <w:t xml:space="preserve"> Higher audit frequencies are quite common in case of exclusive substances, e.g. once every year or once every two (2) years</w:t>
            </w:r>
            <w:r w:rsidR="001A3937">
              <w:rPr>
                <w:i/>
                <w:szCs w:val="15"/>
                <w:lang w:val="en-GB"/>
              </w:rPr>
              <w:t xml:space="preserve">, or </w:t>
            </w:r>
            <w:r w:rsidR="00C521F8">
              <w:rPr>
                <w:i/>
                <w:szCs w:val="15"/>
                <w:lang w:val="en-GB"/>
              </w:rPr>
              <w:t>in case of specific risks, e.g. single-source APIs for medicinal products of vital importance for public health</w:t>
            </w:r>
            <w:r w:rsidR="002F7570" w:rsidRPr="001E093A">
              <w:rPr>
                <w:i/>
                <w:szCs w:val="15"/>
                <w:lang w:val="en-GB"/>
              </w:rPr>
              <w:t>.</w:t>
            </w:r>
          </w:p>
        </w:tc>
        <w:tc>
          <w:tcPr>
            <w:tcW w:w="850" w:type="dxa"/>
            <w:tcBorders>
              <w:top w:val="single" w:sz="4" w:space="0" w:color="auto"/>
              <w:bottom w:val="single" w:sz="4" w:space="0" w:color="auto"/>
            </w:tcBorders>
          </w:tcPr>
          <w:p w14:paraId="15BBB7A6" w14:textId="77777777" w:rsidR="00884F0C" w:rsidRPr="001E093A" w:rsidRDefault="00884F0C"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5D8122B6" w14:textId="77777777" w:rsidR="00884F0C" w:rsidRPr="001E093A" w:rsidRDefault="00884F0C" w:rsidP="00884F0C">
            <w:pPr>
              <w:widowControl w:val="0"/>
              <w:jc w:val="center"/>
              <w:rPr>
                <w:b/>
                <w:bCs/>
                <w:sz w:val="20"/>
                <w:lang w:val="en-GB"/>
              </w:rPr>
            </w:pPr>
          </w:p>
        </w:tc>
      </w:tr>
      <w:tr w:rsidR="00310FC7" w:rsidRPr="001E093A" w14:paraId="1AEA82B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C74D6D3" w14:textId="2946B563" w:rsidR="00884F0C" w:rsidRPr="001E093A" w:rsidRDefault="00884F0C" w:rsidP="001711E9">
            <w:pPr>
              <w:widowControl w:val="0"/>
              <w:jc w:val="center"/>
              <w:rPr>
                <w:sz w:val="20"/>
                <w:lang w:val="en-GB"/>
              </w:rPr>
            </w:pPr>
            <w:r w:rsidRPr="001E093A">
              <w:rPr>
                <w:sz w:val="20"/>
                <w:lang w:val="en-GB"/>
              </w:rPr>
              <w:t>4.</w:t>
            </w:r>
            <w:r w:rsidR="001711E9" w:rsidRPr="001E093A">
              <w:rPr>
                <w:sz w:val="20"/>
                <w:lang w:val="en-GB"/>
              </w:rPr>
              <w:t>0</w:t>
            </w:r>
            <w:r w:rsidR="001711E9">
              <w:rPr>
                <w:sz w:val="20"/>
                <w:lang w:val="en-GB"/>
              </w:rPr>
              <w:t>6</w:t>
            </w:r>
          </w:p>
        </w:tc>
        <w:tc>
          <w:tcPr>
            <w:tcW w:w="7087" w:type="dxa"/>
            <w:tcBorders>
              <w:top w:val="single" w:sz="4" w:space="0" w:color="auto"/>
              <w:bottom w:val="single" w:sz="4" w:space="0" w:color="auto"/>
            </w:tcBorders>
          </w:tcPr>
          <w:p w14:paraId="79621B70" w14:textId="10FA6676" w:rsidR="00884F0C" w:rsidRPr="001E093A" w:rsidRDefault="38B70A7A" w:rsidP="004F093E">
            <w:pPr>
              <w:pStyle w:val="FootnoteText"/>
              <w:widowControl w:val="0"/>
              <w:tabs>
                <w:tab w:val="left" w:pos="720"/>
                <w:tab w:val="left" w:pos="1440"/>
                <w:tab w:val="left" w:pos="2160"/>
                <w:tab w:val="left" w:pos="2880"/>
              </w:tabs>
              <w:rPr>
                <w:lang w:val="en-GB"/>
              </w:rPr>
            </w:pPr>
            <w:r w:rsidRPr="640DAA24">
              <w:rPr>
                <w:lang w:val="en-GB"/>
              </w:rPr>
              <w:t>Upon request by regulatory authorities or as required by applicable law, CUSTOMER may disclose all or part of its audit report to regulatory authorities without prior approval by SUPPLIER.</w:t>
            </w:r>
          </w:p>
        </w:tc>
        <w:tc>
          <w:tcPr>
            <w:tcW w:w="850" w:type="dxa"/>
            <w:tcBorders>
              <w:top w:val="single" w:sz="4" w:space="0" w:color="auto"/>
              <w:bottom w:val="single" w:sz="4" w:space="0" w:color="auto"/>
            </w:tcBorders>
          </w:tcPr>
          <w:p w14:paraId="43C3A022" w14:textId="77777777" w:rsidR="00884F0C" w:rsidRPr="001E093A" w:rsidRDefault="00C02C17" w:rsidP="00884F0C">
            <w:pPr>
              <w:widowControl w:val="0"/>
              <w:jc w:val="center"/>
              <w:rPr>
                <w:b/>
                <w:bCs/>
                <w:sz w:val="20"/>
                <w:lang w:val="en-GB"/>
              </w:rPr>
            </w:pPr>
            <w:r w:rsidRPr="001E093A">
              <w:rPr>
                <w:b/>
                <w:bCs/>
                <w:sz w:val="20"/>
                <w:lang w:val="en-GB"/>
              </w:rPr>
              <w:t>X</w:t>
            </w:r>
          </w:p>
        </w:tc>
        <w:tc>
          <w:tcPr>
            <w:tcW w:w="850" w:type="dxa"/>
            <w:tcBorders>
              <w:top w:val="single" w:sz="4" w:space="0" w:color="auto"/>
              <w:bottom w:val="single" w:sz="4" w:space="0" w:color="auto"/>
              <w:right w:val="double" w:sz="6" w:space="0" w:color="auto"/>
            </w:tcBorders>
          </w:tcPr>
          <w:p w14:paraId="42E30959" w14:textId="77777777" w:rsidR="00884F0C" w:rsidRPr="001E093A" w:rsidRDefault="00884F0C" w:rsidP="00884F0C">
            <w:pPr>
              <w:widowControl w:val="0"/>
              <w:jc w:val="center"/>
              <w:rPr>
                <w:b/>
                <w:bCs/>
                <w:sz w:val="20"/>
                <w:lang w:val="en-GB"/>
              </w:rPr>
            </w:pPr>
          </w:p>
        </w:tc>
      </w:tr>
      <w:tr w:rsidR="00310FC7" w:rsidRPr="001E093A" w14:paraId="76AC0CC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1A63340" w14:textId="3F6FFFB7" w:rsidR="00B16D44" w:rsidRPr="001E093A" w:rsidRDefault="00541F59" w:rsidP="001711E9">
            <w:pPr>
              <w:widowControl w:val="0"/>
              <w:jc w:val="center"/>
              <w:rPr>
                <w:sz w:val="20"/>
                <w:lang w:val="en-GB"/>
              </w:rPr>
            </w:pPr>
            <w:r w:rsidRPr="001E093A">
              <w:rPr>
                <w:sz w:val="20"/>
                <w:lang w:val="en-GB"/>
              </w:rPr>
              <w:t>4.</w:t>
            </w:r>
            <w:r w:rsidR="001711E9" w:rsidRPr="001E093A">
              <w:rPr>
                <w:sz w:val="20"/>
                <w:lang w:val="en-GB"/>
              </w:rPr>
              <w:t>0</w:t>
            </w:r>
            <w:r w:rsidR="001711E9">
              <w:rPr>
                <w:sz w:val="20"/>
                <w:lang w:val="en-GB"/>
              </w:rPr>
              <w:t>7</w:t>
            </w:r>
          </w:p>
        </w:tc>
        <w:tc>
          <w:tcPr>
            <w:tcW w:w="7087" w:type="dxa"/>
            <w:tcBorders>
              <w:top w:val="single" w:sz="4" w:space="0" w:color="auto"/>
              <w:bottom w:val="single" w:sz="4" w:space="0" w:color="auto"/>
            </w:tcBorders>
          </w:tcPr>
          <w:p w14:paraId="5008E6A1" w14:textId="71397523" w:rsidR="00B16D44" w:rsidRPr="001E093A" w:rsidRDefault="00B16D44" w:rsidP="004F093E">
            <w:pPr>
              <w:pStyle w:val="FootnoteText"/>
              <w:widowControl w:val="0"/>
              <w:tabs>
                <w:tab w:val="left" w:pos="720"/>
                <w:tab w:val="left" w:pos="1440"/>
                <w:tab w:val="left" w:pos="2160"/>
                <w:tab w:val="left" w:pos="2880"/>
              </w:tabs>
              <w:rPr>
                <w:lang w:val="en-GB"/>
              </w:rPr>
            </w:pPr>
            <w:r w:rsidRPr="473282DA">
              <w:rPr>
                <w:lang w:val="en-GB"/>
              </w:rPr>
              <w:t xml:space="preserve">In case of </w:t>
            </w:r>
            <w:r w:rsidR="43130DA0" w:rsidRPr="473282DA">
              <w:rPr>
                <w:lang w:val="en-GB"/>
              </w:rPr>
              <w:t>critical</w:t>
            </w:r>
            <w:r w:rsidRPr="473282DA">
              <w:rPr>
                <w:lang w:val="en-GB"/>
              </w:rPr>
              <w:t xml:space="preserve"> quality incidents or critical </w:t>
            </w:r>
            <w:r w:rsidR="00463B67" w:rsidRPr="473282DA">
              <w:rPr>
                <w:lang w:val="en-GB"/>
              </w:rPr>
              <w:t>GMP</w:t>
            </w:r>
            <w:r w:rsidRPr="473282DA">
              <w:rPr>
                <w:lang w:val="en-GB"/>
              </w:rPr>
              <w:t xml:space="preserve"> deficiencies </w:t>
            </w:r>
            <w:r w:rsidR="00541F59" w:rsidRPr="473282DA">
              <w:rPr>
                <w:lang w:val="en-GB"/>
              </w:rPr>
              <w:t xml:space="preserve">SUPPLIER </w:t>
            </w:r>
            <w:r w:rsidRPr="473282DA">
              <w:rPr>
                <w:lang w:val="en-GB"/>
              </w:rPr>
              <w:t xml:space="preserve">will allow CUSTOMER to conduct “for-cause” audits at SUPPLIER’s facilities until the </w:t>
            </w:r>
            <w:r w:rsidR="00541F59" w:rsidRPr="473282DA">
              <w:rPr>
                <w:lang w:val="en-GB"/>
              </w:rPr>
              <w:t>issue</w:t>
            </w:r>
            <w:r w:rsidRPr="473282DA">
              <w:rPr>
                <w:lang w:val="en-GB"/>
              </w:rPr>
              <w:t xml:space="preserve"> is resolved to </w:t>
            </w:r>
            <w:r w:rsidR="00541F59" w:rsidRPr="473282DA">
              <w:rPr>
                <w:lang w:val="en-GB"/>
              </w:rPr>
              <w:t>both parties’</w:t>
            </w:r>
            <w:r w:rsidRPr="473282DA">
              <w:rPr>
                <w:lang w:val="en-GB"/>
              </w:rPr>
              <w:t xml:space="preserve"> mutual reasonable satisfaction.</w:t>
            </w:r>
          </w:p>
        </w:tc>
        <w:tc>
          <w:tcPr>
            <w:tcW w:w="850" w:type="dxa"/>
            <w:tcBorders>
              <w:top w:val="single" w:sz="4" w:space="0" w:color="auto"/>
              <w:bottom w:val="single" w:sz="4" w:space="0" w:color="auto"/>
            </w:tcBorders>
          </w:tcPr>
          <w:p w14:paraId="00849A2A" w14:textId="77777777" w:rsidR="00B16D44" w:rsidRPr="001E093A" w:rsidRDefault="00B16D44"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7A1AF168" w14:textId="77777777" w:rsidR="00B16D44" w:rsidRPr="001E093A" w:rsidRDefault="00541F59" w:rsidP="00884F0C">
            <w:pPr>
              <w:widowControl w:val="0"/>
              <w:jc w:val="center"/>
              <w:rPr>
                <w:b/>
                <w:bCs/>
                <w:sz w:val="20"/>
                <w:lang w:val="en-GB"/>
              </w:rPr>
            </w:pPr>
            <w:r w:rsidRPr="001E093A">
              <w:rPr>
                <w:b/>
                <w:bCs/>
                <w:sz w:val="20"/>
                <w:lang w:val="en-GB"/>
              </w:rPr>
              <w:t>X</w:t>
            </w:r>
          </w:p>
        </w:tc>
      </w:tr>
      <w:tr w:rsidR="00310FC7" w:rsidRPr="001E093A" w14:paraId="3822C265"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4174211D" w14:textId="77777777" w:rsidR="00884F0C" w:rsidRPr="001E093A" w:rsidRDefault="00884F0C" w:rsidP="00884F0C">
            <w:pPr>
              <w:widowControl w:val="0"/>
              <w:jc w:val="center"/>
              <w:rPr>
                <w:b/>
                <w:sz w:val="20"/>
                <w:lang w:val="en-GB"/>
              </w:rPr>
            </w:pPr>
            <w:r w:rsidRPr="001E093A">
              <w:rPr>
                <w:b/>
                <w:sz w:val="20"/>
                <w:lang w:val="en-GB"/>
              </w:rPr>
              <w:t>5</w:t>
            </w:r>
          </w:p>
        </w:tc>
        <w:tc>
          <w:tcPr>
            <w:tcW w:w="7087" w:type="dxa"/>
            <w:tcBorders>
              <w:top w:val="single" w:sz="4" w:space="0" w:color="auto"/>
              <w:bottom w:val="single" w:sz="4" w:space="0" w:color="auto"/>
            </w:tcBorders>
            <w:shd w:val="clear" w:color="auto" w:fill="D9D9D9" w:themeFill="background1" w:themeFillShade="D9"/>
            <w:vAlign w:val="center"/>
          </w:tcPr>
          <w:p w14:paraId="1F272D21" w14:textId="77777777" w:rsidR="00884F0C" w:rsidRPr="001E093A" w:rsidRDefault="00884F0C" w:rsidP="004F093E">
            <w:pPr>
              <w:widowControl w:val="0"/>
              <w:rPr>
                <w:b/>
                <w:sz w:val="20"/>
                <w:lang w:val="en-GB"/>
              </w:rPr>
            </w:pPr>
            <w:r w:rsidRPr="001E093A">
              <w:rPr>
                <w:b/>
                <w:sz w:val="20"/>
                <w:lang w:val="en-GB"/>
              </w:rPr>
              <w:t>Authority Inspections</w:t>
            </w:r>
          </w:p>
        </w:tc>
        <w:tc>
          <w:tcPr>
            <w:tcW w:w="850" w:type="dxa"/>
            <w:tcBorders>
              <w:top w:val="single" w:sz="4" w:space="0" w:color="auto"/>
              <w:bottom w:val="single" w:sz="4" w:space="0" w:color="auto"/>
            </w:tcBorders>
            <w:shd w:val="clear" w:color="auto" w:fill="D9D9D9" w:themeFill="background1" w:themeFillShade="D9"/>
            <w:vAlign w:val="center"/>
          </w:tcPr>
          <w:p w14:paraId="3CFB0B6D" w14:textId="77777777" w:rsidR="00884F0C" w:rsidRPr="001E093A" w:rsidRDefault="00884F0C" w:rsidP="00884F0C">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05F23688" w14:textId="77777777" w:rsidR="00884F0C" w:rsidRPr="001E093A" w:rsidRDefault="00884F0C" w:rsidP="00884F0C">
            <w:pPr>
              <w:widowControl w:val="0"/>
              <w:rPr>
                <w:b/>
                <w:sz w:val="20"/>
                <w:lang w:val="en-GB"/>
              </w:rPr>
            </w:pPr>
          </w:p>
        </w:tc>
      </w:tr>
      <w:tr w:rsidR="00310FC7" w:rsidRPr="001E093A" w14:paraId="5325A1DD"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28885F01" w14:textId="77777777" w:rsidR="00884F0C" w:rsidRPr="001E093A" w:rsidRDefault="00884F0C" w:rsidP="00884F0C">
            <w:pPr>
              <w:widowControl w:val="0"/>
              <w:jc w:val="center"/>
              <w:rPr>
                <w:sz w:val="20"/>
                <w:lang w:val="en-GB"/>
              </w:rPr>
            </w:pPr>
            <w:r w:rsidRPr="001E093A">
              <w:rPr>
                <w:sz w:val="20"/>
                <w:lang w:val="en-GB"/>
              </w:rPr>
              <w:t>5.01</w:t>
            </w:r>
          </w:p>
        </w:tc>
        <w:tc>
          <w:tcPr>
            <w:tcW w:w="7087" w:type="dxa"/>
            <w:tcBorders>
              <w:top w:val="single" w:sz="4" w:space="0" w:color="auto"/>
              <w:bottom w:val="single" w:sz="4" w:space="0" w:color="auto"/>
            </w:tcBorders>
            <w:shd w:val="clear" w:color="auto" w:fill="FFFFFF" w:themeFill="background1"/>
          </w:tcPr>
          <w:p w14:paraId="1DA7F288" w14:textId="4293AB58" w:rsidR="002E56C9" w:rsidRDefault="00884F0C" w:rsidP="004F093E">
            <w:pPr>
              <w:pStyle w:val="FootnoteText"/>
              <w:widowControl w:val="0"/>
              <w:tabs>
                <w:tab w:val="left" w:pos="720"/>
                <w:tab w:val="left" w:pos="1440"/>
                <w:tab w:val="left" w:pos="2160"/>
                <w:tab w:val="left" w:pos="2880"/>
              </w:tabs>
              <w:rPr>
                <w:lang w:val="en-GB"/>
              </w:rPr>
            </w:pPr>
            <w:r w:rsidRPr="473282DA">
              <w:rPr>
                <w:lang w:val="en-GB"/>
              </w:rPr>
              <w:t xml:space="preserve">SUPPLIER shall promptly notify CUSTOMER of any regulatory or </w:t>
            </w:r>
            <w:r w:rsidR="00463B67" w:rsidRPr="473282DA">
              <w:rPr>
                <w:lang w:val="en-GB"/>
              </w:rPr>
              <w:t>GMP</w:t>
            </w:r>
            <w:r w:rsidRPr="473282DA">
              <w:rPr>
                <w:lang w:val="en-GB"/>
              </w:rPr>
              <w:t xml:space="preserve"> violations (e.g.</w:t>
            </w:r>
            <w:r w:rsidR="00DF2D66">
              <w:rPr>
                <w:lang w:val="en-GB"/>
              </w:rPr>
              <w:t>,</w:t>
            </w:r>
            <w:r w:rsidRPr="473282DA">
              <w:rPr>
                <w:lang w:val="en-GB"/>
              </w:rPr>
              <w:t xml:space="preserve"> FDA Warning Letter or suspension/withdrawal of one or more CEPs) identified during authority </w:t>
            </w:r>
            <w:r w:rsidR="00463B67" w:rsidRPr="473282DA">
              <w:rPr>
                <w:lang w:val="en-GB"/>
              </w:rPr>
              <w:t>GMP</w:t>
            </w:r>
            <w:r w:rsidRPr="473282DA">
              <w:rPr>
                <w:lang w:val="en-GB"/>
              </w:rPr>
              <w:t xml:space="preserve"> inspections and impacting the quality of PRODUCT</w:t>
            </w:r>
            <w:r w:rsidR="00002941">
              <w:rPr>
                <w:lang w:val="en-GB"/>
              </w:rPr>
              <w:t>, including PRODUCT already</w:t>
            </w:r>
            <w:r w:rsidRPr="473282DA">
              <w:rPr>
                <w:lang w:val="en-GB"/>
              </w:rPr>
              <w:t xml:space="preserve"> shipped to CUSTOMER</w:t>
            </w:r>
            <w:r w:rsidR="00002941">
              <w:rPr>
                <w:lang w:val="en-GB"/>
              </w:rPr>
              <w:t>,</w:t>
            </w:r>
            <w:r w:rsidRPr="473282DA">
              <w:rPr>
                <w:lang w:val="en-GB"/>
              </w:rPr>
              <w:t xml:space="preserve"> and/or potentially affecting the ability of SUPPLIER to produce or ship the PRODUCT.</w:t>
            </w:r>
          </w:p>
          <w:p w14:paraId="12B179B1" w14:textId="4B4E8097" w:rsidR="00884F0C" w:rsidRPr="001E093A" w:rsidRDefault="003139E7" w:rsidP="004F093E">
            <w:pPr>
              <w:pStyle w:val="FootnoteText"/>
              <w:widowControl w:val="0"/>
              <w:tabs>
                <w:tab w:val="left" w:pos="720"/>
                <w:tab w:val="left" w:pos="1440"/>
                <w:tab w:val="left" w:pos="2160"/>
                <w:tab w:val="left" w:pos="2880"/>
              </w:tabs>
              <w:rPr>
                <w:lang w:val="en-GB"/>
              </w:rPr>
            </w:pPr>
            <w:r>
              <w:rPr>
                <w:lang w:val="en-GB"/>
              </w:rPr>
              <w:t>In such a case, SUPPLIER will provide the full text of critical/major observations, as given in the inspection report or other authority correspondence, to CUSTOMER.</w:t>
            </w:r>
          </w:p>
        </w:tc>
        <w:tc>
          <w:tcPr>
            <w:tcW w:w="850" w:type="dxa"/>
            <w:tcBorders>
              <w:top w:val="single" w:sz="4" w:space="0" w:color="auto"/>
              <w:bottom w:val="single" w:sz="4" w:space="0" w:color="auto"/>
            </w:tcBorders>
            <w:shd w:val="clear" w:color="auto" w:fill="FFFFFF" w:themeFill="background1"/>
          </w:tcPr>
          <w:p w14:paraId="3D9623FD" w14:textId="77777777" w:rsidR="00884F0C" w:rsidRPr="001E093A" w:rsidRDefault="00884F0C"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43EF6C96" w14:textId="77777777" w:rsidR="00884F0C" w:rsidRPr="001E093A" w:rsidRDefault="00884F0C" w:rsidP="00884F0C">
            <w:pPr>
              <w:widowControl w:val="0"/>
              <w:jc w:val="center"/>
              <w:rPr>
                <w:b/>
                <w:bCs/>
                <w:sz w:val="20"/>
                <w:lang w:val="en-GB"/>
              </w:rPr>
            </w:pPr>
            <w:r w:rsidRPr="001E093A">
              <w:rPr>
                <w:b/>
                <w:bCs/>
                <w:sz w:val="20"/>
                <w:lang w:val="en-GB"/>
              </w:rPr>
              <w:t>X</w:t>
            </w:r>
          </w:p>
        </w:tc>
      </w:tr>
      <w:tr w:rsidR="0091271F" w:rsidRPr="001E093A" w14:paraId="7B4DC1F2"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7BDC2A75" w14:textId="77777777" w:rsidR="0091271F" w:rsidRPr="001E093A" w:rsidRDefault="0091271F" w:rsidP="00884F0C">
            <w:pPr>
              <w:widowControl w:val="0"/>
              <w:jc w:val="center"/>
              <w:rPr>
                <w:sz w:val="20"/>
                <w:lang w:val="en-GB"/>
              </w:rPr>
            </w:pPr>
          </w:p>
        </w:tc>
        <w:tc>
          <w:tcPr>
            <w:tcW w:w="7087" w:type="dxa"/>
            <w:tcBorders>
              <w:top w:val="single" w:sz="4" w:space="0" w:color="auto"/>
              <w:bottom w:val="single" w:sz="4" w:space="0" w:color="auto"/>
            </w:tcBorders>
            <w:shd w:val="clear" w:color="auto" w:fill="CCFFCC"/>
          </w:tcPr>
          <w:p w14:paraId="2AFF7704" w14:textId="3CBFF728" w:rsidR="0091271F" w:rsidRPr="0091271F" w:rsidRDefault="0091271F" w:rsidP="0091271F">
            <w:pPr>
              <w:pStyle w:val="FootnoteText"/>
              <w:widowControl w:val="0"/>
              <w:tabs>
                <w:tab w:val="left" w:pos="720"/>
                <w:tab w:val="left" w:pos="1440"/>
                <w:tab w:val="left" w:pos="2160"/>
                <w:tab w:val="left" w:pos="2880"/>
              </w:tabs>
              <w:rPr>
                <w:b/>
                <w:i/>
                <w:u w:val="single"/>
                <w:lang w:val="en-GB"/>
              </w:rPr>
            </w:pPr>
            <w:r w:rsidRPr="0091271F">
              <w:rPr>
                <w:b/>
                <w:i/>
                <w:u w:val="single"/>
                <w:lang w:val="en-GB"/>
              </w:rPr>
              <w:t>For exclusive PRODUCT</w:t>
            </w:r>
            <w:r w:rsidR="00835E8D">
              <w:rPr>
                <w:b/>
                <w:i/>
                <w:u w:val="single"/>
                <w:lang w:val="en-GB"/>
              </w:rPr>
              <w:t xml:space="preserve"> (5.02 to 5.06)</w:t>
            </w:r>
            <w:r w:rsidRPr="0091271F">
              <w:rPr>
                <w:b/>
                <w:i/>
                <w:u w:val="single"/>
                <w:lang w:val="en-GB"/>
              </w:rPr>
              <w:t>:</w:t>
            </w:r>
          </w:p>
          <w:p w14:paraId="4855C0BE" w14:textId="77777777" w:rsidR="0091271F" w:rsidRPr="001E093A" w:rsidRDefault="0091271F" w:rsidP="004F093E">
            <w:pPr>
              <w:pStyle w:val="FootnoteText"/>
              <w:widowControl w:val="0"/>
              <w:tabs>
                <w:tab w:val="left" w:pos="720"/>
                <w:tab w:val="left" w:pos="1440"/>
                <w:tab w:val="left" w:pos="2160"/>
                <w:tab w:val="left" w:pos="2880"/>
              </w:tabs>
              <w:rPr>
                <w:lang w:val="en-GB"/>
              </w:rPr>
            </w:pPr>
          </w:p>
        </w:tc>
        <w:tc>
          <w:tcPr>
            <w:tcW w:w="850" w:type="dxa"/>
            <w:tcBorders>
              <w:top w:val="single" w:sz="4" w:space="0" w:color="auto"/>
              <w:bottom w:val="single" w:sz="4" w:space="0" w:color="auto"/>
            </w:tcBorders>
            <w:shd w:val="clear" w:color="auto" w:fill="FFFFFF" w:themeFill="background1"/>
          </w:tcPr>
          <w:p w14:paraId="1CD004C7" w14:textId="77777777" w:rsidR="0091271F" w:rsidRPr="001E093A" w:rsidRDefault="0091271F"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73541244" w14:textId="77777777" w:rsidR="0091271F" w:rsidRPr="001E093A" w:rsidRDefault="0091271F" w:rsidP="00884F0C">
            <w:pPr>
              <w:widowControl w:val="0"/>
              <w:jc w:val="center"/>
              <w:rPr>
                <w:b/>
                <w:bCs/>
                <w:sz w:val="20"/>
                <w:lang w:val="en-GB"/>
              </w:rPr>
            </w:pPr>
          </w:p>
        </w:tc>
      </w:tr>
      <w:tr w:rsidR="00310FC7" w:rsidRPr="001E093A" w14:paraId="6570A87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65BF8049" w14:textId="77777777" w:rsidR="00BF2719" w:rsidRPr="001E093A" w:rsidRDefault="00BF2719" w:rsidP="00884F0C">
            <w:pPr>
              <w:widowControl w:val="0"/>
              <w:jc w:val="center"/>
              <w:rPr>
                <w:sz w:val="20"/>
                <w:lang w:val="en-GB"/>
              </w:rPr>
            </w:pPr>
            <w:r w:rsidRPr="001E093A">
              <w:rPr>
                <w:sz w:val="20"/>
                <w:lang w:val="en-GB"/>
              </w:rPr>
              <w:t>5.02</w:t>
            </w:r>
          </w:p>
        </w:tc>
        <w:tc>
          <w:tcPr>
            <w:tcW w:w="7087" w:type="dxa"/>
            <w:tcBorders>
              <w:top w:val="single" w:sz="4" w:space="0" w:color="auto"/>
              <w:bottom w:val="single" w:sz="4" w:space="0" w:color="auto"/>
            </w:tcBorders>
            <w:shd w:val="clear" w:color="auto" w:fill="CCFFCC"/>
          </w:tcPr>
          <w:p w14:paraId="447BC4B5" w14:textId="40110A09" w:rsidR="00BF2719" w:rsidRPr="001E093A" w:rsidRDefault="00527E8B" w:rsidP="004F093E">
            <w:pPr>
              <w:pStyle w:val="FootnoteText"/>
              <w:widowControl w:val="0"/>
              <w:tabs>
                <w:tab w:val="left" w:pos="720"/>
                <w:tab w:val="left" w:pos="1440"/>
                <w:tab w:val="left" w:pos="2160"/>
                <w:tab w:val="left" w:pos="2880"/>
              </w:tabs>
              <w:rPr>
                <w:lang w:val="en-GB"/>
              </w:rPr>
            </w:pPr>
            <w:r w:rsidRPr="001E093A">
              <w:rPr>
                <w:lang w:val="en-GB"/>
              </w:rPr>
              <w:t>Promptly give prior notification to CUSTOMER</w:t>
            </w:r>
            <w:r w:rsidR="00BF2719" w:rsidRPr="001E093A">
              <w:rPr>
                <w:lang w:val="en-GB"/>
              </w:rPr>
              <w:t xml:space="preserve"> of any regulatory inspection</w:t>
            </w:r>
            <w:r w:rsidR="00416286" w:rsidRPr="001E093A">
              <w:rPr>
                <w:lang w:val="en-GB"/>
              </w:rPr>
              <w:t>.</w:t>
            </w:r>
          </w:p>
        </w:tc>
        <w:tc>
          <w:tcPr>
            <w:tcW w:w="850" w:type="dxa"/>
            <w:tcBorders>
              <w:top w:val="single" w:sz="4" w:space="0" w:color="auto"/>
              <w:bottom w:val="single" w:sz="4" w:space="0" w:color="auto"/>
            </w:tcBorders>
            <w:shd w:val="clear" w:color="auto" w:fill="FFFFFF" w:themeFill="background1"/>
          </w:tcPr>
          <w:p w14:paraId="5B363396" w14:textId="77777777" w:rsidR="00BF2719" w:rsidRPr="001E093A" w:rsidRDefault="00BF2719"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4965E78B" w14:textId="77777777" w:rsidR="00BF2719" w:rsidRPr="001E093A" w:rsidRDefault="00BF2719" w:rsidP="00884F0C">
            <w:pPr>
              <w:widowControl w:val="0"/>
              <w:jc w:val="center"/>
              <w:rPr>
                <w:b/>
                <w:bCs/>
                <w:sz w:val="20"/>
                <w:lang w:val="en-GB"/>
              </w:rPr>
            </w:pPr>
            <w:r w:rsidRPr="001E093A">
              <w:rPr>
                <w:b/>
                <w:bCs/>
                <w:sz w:val="20"/>
                <w:lang w:val="en-GB"/>
              </w:rPr>
              <w:t>X</w:t>
            </w:r>
          </w:p>
        </w:tc>
      </w:tr>
      <w:tr w:rsidR="00310FC7" w:rsidRPr="001E093A" w14:paraId="607580D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2DFBEFCB" w14:textId="77777777" w:rsidR="00BF2719" w:rsidRPr="001E093A" w:rsidRDefault="00BF2719" w:rsidP="00884F0C">
            <w:pPr>
              <w:widowControl w:val="0"/>
              <w:jc w:val="center"/>
              <w:rPr>
                <w:sz w:val="20"/>
                <w:lang w:val="en-GB"/>
              </w:rPr>
            </w:pPr>
            <w:r w:rsidRPr="001E093A">
              <w:rPr>
                <w:sz w:val="20"/>
                <w:lang w:val="en-GB"/>
              </w:rPr>
              <w:t>5.03</w:t>
            </w:r>
          </w:p>
        </w:tc>
        <w:tc>
          <w:tcPr>
            <w:tcW w:w="7087" w:type="dxa"/>
            <w:tcBorders>
              <w:top w:val="single" w:sz="4" w:space="0" w:color="auto"/>
              <w:bottom w:val="single" w:sz="4" w:space="0" w:color="auto"/>
            </w:tcBorders>
            <w:shd w:val="clear" w:color="auto" w:fill="CCFFCC"/>
          </w:tcPr>
          <w:p w14:paraId="4D44B33D" w14:textId="68BAE3DE" w:rsidR="00BF2719" w:rsidRPr="001E093A" w:rsidRDefault="00BF2719" w:rsidP="004F093E">
            <w:pPr>
              <w:pStyle w:val="FootnoteText"/>
              <w:widowControl w:val="0"/>
              <w:tabs>
                <w:tab w:val="left" w:pos="720"/>
                <w:tab w:val="left" w:pos="1440"/>
                <w:tab w:val="left" w:pos="2160"/>
                <w:tab w:val="left" w:pos="2880"/>
              </w:tabs>
              <w:rPr>
                <w:lang w:val="en-GB"/>
              </w:rPr>
            </w:pPr>
            <w:r w:rsidRPr="001E093A">
              <w:rPr>
                <w:lang w:val="en-GB"/>
              </w:rPr>
              <w:t>Promptly inform CUSTOMER on the results of the inspection, and share all corresponding post-inspection documents</w:t>
            </w:r>
            <w:r w:rsidR="00527E8B" w:rsidRPr="001E093A">
              <w:rPr>
                <w:lang w:val="en-GB"/>
              </w:rPr>
              <w:t>, including but not limited to proposed corrective actions,</w:t>
            </w:r>
            <w:r w:rsidRPr="001E093A">
              <w:rPr>
                <w:lang w:val="en-GB"/>
              </w:rPr>
              <w:t xml:space="preserve"> and </w:t>
            </w:r>
            <w:r w:rsidR="00527E8B" w:rsidRPr="001E093A">
              <w:rPr>
                <w:lang w:val="en-GB"/>
              </w:rPr>
              <w:t xml:space="preserve">any other </w:t>
            </w:r>
            <w:r w:rsidRPr="001E093A">
              <w:rPr>
                <w:lang w:val="en-GB"/>
              </w:rPr>
              <w:t xml:space="preserve">communication </w:t>
            </w:r>
            <w:r w:rsidR="00527E8B" w:rsidRPr="001E093A">
              <w:rPr>
                <w:lang w:val="en-GB"/>
              </w:rPr>
              <w:t>with the authority</w:t>
            </w:r>
            <w:r w:rsidRPr="001E093A">
              <w:rPr>
                <w:lang w:val="en-GB"/>
              </w:rPr>
              <w:t xml:space="preserve">. </w:t>
            </w:r>
            <w:r w:rsidR="00527E8B" w:rsidRPr="001E093A">
              <w:rPr>
                <w:lang w:val="en-GB"/>
              </w:rPr>
              <w:t>SUPPLIER shall consult with CUSTOMER prior to submitting its response to the authority.</w:t>
            </w:r>
          </w:p>
        </w:tc>
        <w:tc>
          <w:tcPr>
            <w:tcW w:w="850" w:type="dxa"/>
            <w:tcBorders>
              <w:top w:val="single" w:sz="4" w:space="0" w:color="auto"/>
              <w:bottom w:val="single" w:sz="4" w:space="0" w:color="auto"/>
            </w:tcBorders>
            <w:shd w:val="clear" w:color="auto" w:fill="FFFFFF" w:themeFill="background1"/>
          </w:tcPr>
          <w:p w14:paraId="5F9D0872" w14:textId="77777777" w:rsidR="00BF2719" w:rsidRPr="001E093A" w:rsidRDefault="00BF2719"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2659DCBA" w14:textId="77777777" w:rsidR="00BF2719" w:rsidRPr="001E093A" w:rsidRDefault="00BF2719" w:rsidP="00884F0C">
            <w:pPr>
              <w:widowControl w:val="0"/>
              <w:jc w:val="center"/>
              <w:rPr>
                <w:b/>
                <w:bCs/>
                <w:sz w:val="20"/>
                <w:lang w:val="en-GB"/>
              </w:rPr>
            </w:pPr>
            <w:r w:rsidRPr="001E093A">
              <w:rPr>
                <w:b/>
                <w:bCs/>
                <w:sz w:val="20"/>
                <w:lang w:val="en-GB"/>
              </w:rPr>
              <w:t>X</w:t>
            </w:r>
          </w:p>
        </w:tc>
      </w:tr>
      <w:tr w:rsidR="009D4DFE" w:rsidRPr="001E093A" w14:paraId="3D68F2DA"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4FE875E1" w14:textId="04851D36" w:rsidR="009D4DFE" w:rsidRPr="001E093A" w:rsidRDefault="007F755B" w:rsidP="00884F0C">
            <w:pPr>
              <w:widowControl w:val="0"/>
              <w:jc w:val="center"/>
              <w:rPr>
                <w:sz w:val="20"/>
                <w:lang w:val="en-GB"/>
              </w:rPr>
            </w:pPr>
            <w:r>
              <w:rPr>
                <w:sz w:val="20"/>
                <w:lang w:val="en-GB"/>
              </w:rPr>
              <w:t>5.04</w:t>
            </w:r>
          </w:p>
        </w:tc>
        <w:tc>
          <w:tcPr>
            <w:tcW w:w="7087" w:type="dxa"/>
            <w:tcBorders>
              <w:top w:val="single" w:sz="4" w:space="0" w:color="auto"/>
              <w:bottom w:val="single" w:sz="4" w:space="0" w:color="auto"/>
            </w:tcBorders>
            <w:shd w:val="clear" w:color="auto" w:fill="CCFFCC"/>
          </w:tcPr>
          <w:p w14:paraId="23FF1C52" w14:textId="752228D4" w:rsidR="009D4DFE" w:rsidRPr="009D4DFE" w:rsidRDefault="009D4DFE" w:rsidP="00790E9D">
            <w:pPr>
              <w:pStyle w:val="FootnoteText"/>
              <w:widowControl w:val="0"/>
              <w:tabs>
                <w:tab w:val="left" w:pos="720"/>
                <w:tab w:val="left" w:pos="1440"/>
                <w:tab w:val="left" w:pos="2160"/>
                <w:tab w:val="left" w:pos="2880"/>
              </w:tabs>
              <w:rPr>
                <w:lang w:val="en-GB"/>
              </w:rPr>
            </w:pPr>
            <w:r w:rsidRPr="009D4DFE">
              <w:rPr>
                <w:lang w:val="en-GB"/>
              </w:rPr>
              <w:t xml:space="preserve">CUSTOMER shall review and/or approve the </w:t>
            </w:r>
            <w:r w:rsidR="00790E9D">
              <w:rPr>
                <w:lang w:val="en-GB"/>
              </w:rPr>
              <w:t xml:space="preserve">draft </w:t>
            </w:r>
            <w:r w:rsidRPr="009D4DFE">
              <w:rPr>
                <w:lang w:val="en-GB"/>
              </w:rPr>
              <w:t xml:space="preserve">response prepared by SUPPLIER in a timely manner, considering any </w:t>
            </w:r>
            <w:r w:rsidR="00790E9D">
              <w:rPr>
                <w:lang w:val="en-GB"/>
              </w:rPr>
              <w:t>time</w:t>
            </w:r>
            <w:r w:rsidRPr="009D4DFE">
              <w:rPr>
                <w:lang w:val="en-GB"/>
              </w:rPr>
              <w:t>lines set by the regulatory authority.</w:t>
            </w:r>
          </w:p>
        </w:tc>
        <w:tc>
          <w:tcPr>
            <w:tcW w:w="850" w:type="dxa"/>
            <w:tcBorders>
              <w:top w:val="single" w:sz="4" w:space="0" w:color="auto"/>
              <w:bottom w:val="single" w:sz="4" w:space="0" w:color="auto"/>
            </w:tcBorders>
            <w:shd w:val="clear" w:color="auto" w:fill="FFFFFF" w:themeFill="background1"/>
          </w:tcPr>
          <w:p w14:paraId="0CEE38A1" w14:textId="5142CA6F" w:rsidR="009D4DFE" w:rsidRPr="001E093A" w:rsidRDefault="009D4DFE" w:rsidP="00884F0C">
            <w:pPr>
              <w:widowControl w:val="0"/>
              <w:jc w:val="center"/>
              <w:rPr>
                <w:b/>
                <w:bCs/>
                <w:sz w:val="20"/>
                <w:lang w:val="en-GB"/>
              </w:rPr>
            </w:pPr>
            <w:r>
              <w:rPr>
                <w:b/>
                <w:bCs/>
                <w:sz w:val="20"/>
                <w:lang w:val="en-GB"/>
              </w:rPr>
              <w:t>X</w:t>
            </w:r>
          </w:p>
        </w:tc>
        <w:tc>
          <w:tcPr>
            <w:tcW w:w="850" w:type="dxa"/>
            <w:tcBorders>
              <w:top w:val="single" w:sz="4" w:space="0" w:color="auto"/>
              <w:bottom w:val="single" w:sz="4" w:space="0" w:color="auto"/>
              <w:right w:val="double" w:sz="6" w:space="0" w:color="auto"/>
            </w:tcBorders>
            <w:shd w:val="clear" w:color="auto" w:fill="FFFFFF" w:themeFill="background1"/>
          </w:tcPr>
          <w:p w14:paraId="29FF2CDD" w14:textId="77777777" w:rsidR="009D4DFE" w:rsidRPr="001E093A" w:rsidRDefault="009D4DFE" w:rsidP="00884F0C">
            <w:pPr>
              <w:widowControl w:val="0"/>
              <w:jc w:val="center"/>
              <w:rPr>
                <w:b/>
                <w:bCs/>
                <w:sz w:val="20"/>
                <w:lang w:val="en-GB"/>
              </w:rPr>
            </w:pPr>
          </w:p>
        </w:tc>
      </w:tr>
      <w:tr w:rsidR="00310FC7" w:rsidRPr="001E093A" w14:paraId="29B43420"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16DCBDEE" w14:textId="599B7BFD" w:rsidR="00527E8B" w:rsidRPr="001E093A" w:rsidRDefault="00527E8B" w:rsidP="007F755B">
            <w:pPr>
              <w:widowControl w:val="0"/>
              <w:jc w:val="center"/>
              <w:rPr>
                <w:sz w:val="20"/>
                <w:lang w:val="en-GB"/>
              </w:rPr>
            </w:pPr>
            <w:r w:rsidRPr="001E093A">
              <w:rPr>
                <w:sz w:val="20"/>
                <w:lang w:val="en-GB"/>
              </w:rPr>
              <w:t>5.</w:t>
            </w:r>
            <w:r w:rsidR="007F755B" w:rsidRPr="001E093A">
              <w:rPr>
                <w:sz w:val="20"/>
                <w:lang w:val="en-GB"/>
              </w:rPr>
              <w:t>0</w:t>
            </w:r>
            <w:r w:rsidR="007F755B">
              <w:rPr>
                <w:sz w:val="20"/>
                <w:lang w:val="en-GB"/>
              </w:rPr>
              <w:t>5</w:t>
            </w:r>
          </w:p>
        </w:tc>
        <w:tc>
          <w:tcPr>
            <w:tcW w:w="7087" w:type="dxa"/>
            <w:tcBorders>
              <w:top w:val="single" w:sz="4" w:space="0" w:color="auto"/>
              <w:bottom w:val="single" w:sz="4" w:space="0" w:color="auto"/>
            </w:tcBorders>
            <w:shd w:val="clear" w:color="auto" w:fill="CCFFCC"/>
          </w:tcPr>
          <w:p w14:paraId="19C59BB4" w14:textId="64C4AB5D" w:rsidR="00527E8B" w:rsidRPr="001E093A" w:rsidRDefault="00527E8B" w:rsidP="00D400DA">
            <w:pPr>
              <w:pStyle w:val="FootnoteText"/>
              <w:widowControl w:val="0"/>
              <w:tabs>
                <w:tab w:val="left" w:pos="720"/>
                <w:tab w:val="left" w:pos="1440"/>
                <w:tab w:val="left" w:pos="2160"/>
                <w:tab w:val="left" w:pos="2880"/>
              </w:tabs>
              <w:rPr>
                <w:lang w:val="en-GB"/>
              </w:rPr>
            </w:pPr>
            <w:r w:rsidRPr="001E093A">
              <w:rPr>
                <w:lang w:val="en-GB"/>
              </w:rPr>
              <w:t>Allow CUSTOMER representatives to be present on site during the inspection</w:t>
            </w:r>
            <w:r w:rsidR="00416286" w:rsidRPr="001E093A">
              <w:rPr>
                <w:lang w:val="en-GB"/>
              </w:rPr>
              <w:t>.</w:t>
            </w:r>
          </w:p>
        </w:tc>
        <w:tc>
          <w:tcPr>
            <w:tcW w:w="850" w:type="dxa"/>
            <w:tcBorders>
              <w:top w:val="single" w:sz="4" w:space="0" w:color="auto"/>
              <w:bottom w:val="single" w:sz="4" w:space="0" w:color="auto"/>
            </w:tcBorders>
            <w:shd w:val="clear" w:color="auto" w:fill="FFFFFF" w:themeFill="background1"/>
          </w:tcPr>
          <w:p w14:paraId="4CF30C5A" w14:textId="77777777" w:rsidR="00527E8B" w:rsidRPr="001E093A" w:rsidRDefault="00527E8B" w:rsidP="00884F0C">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232DA8DF" w14:textId="77777777" w:rsidR="00527E8B" w:rsidRPr="001E093A" w:rsidRDefault="00527E8B" w:rsidP="00884F0C">
            <w:pPr>
              <w:widowControl w:val="0"/>
              <w:jc w:val="center"/>
              <w:rPr>
                <w:b/>
                <w:bCs/>
                <w:sz w:val="20"/>
                <w:lang w:val="en-GB"/>
              </w:rPr>
            </w:pPr>
            <w:r w:rsidRPr="001E093A">
              <w:rPr>
                <w:b/>
                <w:bCs/>
                <w:sz w:val="20"/>
                <w:lang w:val="en-GB"/>
              </w:rPr>
              <w:t>X</w:t>
            </w:r>
          </w:p>
        </w:tc>
      </w:tr>
      <w:tr w:rsidR="0091271F" w:rsidRPr="001E093A" w14:paraId="6A24F485"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6B248D05" w14:textId="0622BD76" w:rsidR="0091271F" w:rsidRPr="001E093A" w:rsidRDefault="0091271F" w:rsidP="007F755B">
            <w:pPr>
              <w:widowControl w:val="0"/>
              <w:jc w:val="center"/>
              <w:rPr>
                <w:sz w:val="20"/>
                <w:lang w:val="en-GB"/>
              </w:rPr>
            </w:pPr>
            <w:r>
              <w:rPr>
                <w:sz w:val="20"/>
                <w:lang w:val="en-GB"/>
              </w:rPr>
              <w:t>5.06</w:t>
            </w:r>
          </w:p>
        </w:tc>
        <w:tc>
          <w:tcPr>
            <w:tcW w:w="7087" w:type="dxa"/>
            <w:tcBorders>
              <w:top w:val="single" w:sz="4" w:space="0" w:color="auto"/>
              <w:bottom w:val="single" w:sz="4" w:space="0" w:color="auto"/>
            </w:tcBorders>
            <w:shd w:val="clear" w:color="auto" w:fill="CCFFCC"/>
          </w:tcPr>
          <w:p w14:paraId="7442E516" w14:textId="78B2353A" w:rsidR="0091271F" w:rsidRPr="0091271F" w:rsidRDefault="0091271F" w:rsidP="1A1859E1">
            <w:pPr>
              <w:widowControl w:val="0"/>
              <w:rPr>
                <w:sz w:val="20"/>
              </w:rPr>
            </w:pPr>
            <w:r w:rsidRPr="1A1859E1">
              <w:rPr>
                <w:sz w:val="20"/>
              </w:rPr>
              <w:t>Confidentiality regarding other customers’ exclusive products or, if necessary, other SUPPLIER products must be ensured during correspondence with CUSTOMER or on-site presence of CUSTOMER representatives.</w:t>
            </w:r>
          </w:p>
        </w:tc>
        <w:tc>
          <w:tcPr>
            <w:tcW w:w="850" w:type="dxa"/>
            <w:tcBorders>
              <w:top w:val="single" w:sz="4" w:space="0" w:color="auto"/>
              <w:bottom w:val="single" w:sz="4" w:space="0" w:color="auto"/>
            </w:tcBorders>
            <w:shd w:val="clear" w:color="auto" w:fill="FFFFFF" w:themeFill="background1"/>
          </w:tcPr>
          <w:p w14:paraId="455B68F7" w14:textId="2B678397" w:rsidR="0091271F" w:rsidRPr="001E093A" w:rsidRDefault="0091271F" w:rsidP="00884F0C">
            <w:pPr>
              <w:widowControl w:val="0"/>
              <w:jc w:val="center"/>
              <w:rPr>
                <w:b/>
                <w:bCs/>
                <w:sz w:val="20"/>
                <w:lang w:val="en-GB"/>
              </w:rPr>
            </w:pPr>
            <w:r>
              <w:rPr>
                <w:b/>
                <w:bCs/>
                <w:sz w:val="20"/>
                <w:lang w:val="en-GB"/>
              </w:rPr>
              <w:t>X</w:t>
            </w:r>
          </w:p>
        </w:tc>
        <w:tc>
          <w:tcPr>
            <w:tcW w:w="850" w:type="dxa"/>
            <w:tcBorders>
              <w:top w:val="single" w:sz="4" w:space="0" w:color="auto"/>
              <w:bottom w:val="single" w:sz="4" w:space="0" w:color="auto"/>
              <w:right w:val="double" w:sz="6" w:space="0" w:color="auto"/>
            </w:tcBorders>
            <w:shd w:val="clear" w:color="auto" w:fill="FFFFFF" w:themeFill="background1"/>
          </w:tcPr>
          <w:p w14:paraId="5ED69BD4" w14:textId="24D12C13" w:rsidR="0091271F" w:rsidRPr="001E093A" w:rsidRDefault="0091271F" w:rsidP="00884F0C">
            <w:pPr>
              <w:widowControl w:val="0"/>
              <w:jc w:val="center"/>
              <w:rPr>
                <w:b/>
                <w:bCs/>
                <w:sz w:val="20"/>
                <w:lang w:val="en-GB"/>
              </w:rPr>
            </w:pPr>
            <w:r>
              <w:rPr>
                <w:b/>
                <w:bCs/>
                <w:sz w:val="20"/>
                <w:lang w:val="en-GB"/>
              </w:rPr>
              <w:t>X</w:t>
            </w:r>
          </w:p>
        </w:tc>
      </w:tr>
      <w:tr w:rsidR="00310FC7" w:rsidRPr="001E093A" w14:paraId="25CA2FE3"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0140838D" w14:textId="77777777" w:rsidR="00884F0C" w:rsidRPr="001E093A" w:rsidRDefault="00884F0C" w:rsidP="00884F0C">
            <w:pPr>
              <w:widowControl w:val="0"/>
              <w:jc w:val="center"/>
              <w:rPr>
                <w:b/>
                <w:sz w:val="20"/>
                <w:lang w:val="en-GB"/>
              </w:rPr>
            </w:pPr>
            <w:r w:rsidRPr="001E093A">
              <w:rPr>
                <w:b/>
                <w:sz w:val="20"/>
                <w:lang w:val="en-GB"/>
              </w:rPr>
              <w:t>6</w:t>
            </w:r>
          </w:p>
        </w:tc>
        <w:tc>
          <w:tcPr>
            <w:tcW w:w="7087" w:type="dxa"/>
            <w:tcBorders>
              <w:top w:val="single" w:sz="4" w:space="0" w:color="auto"/>
              <w:bottom w:val="single" w:sz="4" w:space="0" w:color="auto"/>
            </w:tcBorders>
            <w:shd w:val="clear" w:color="auto" w:fill="D9D9D9" w:themeFill="background1" w:themeFillShade="D9"/>
            <w:vAlign w:val="center"/>
          </w:tcPr>
          <w:p w14:paraId="2303561F" w14:textId="77777777" w:rsidR="00884F0C" w:rsidRPr="001E093A" w:rsidRDefault="25182608" w:rsidP="3593B865">
            <w:pPr>
              <w:widowControl w:val="0"/>
              <w:rPr>
                <w:b/>
                <w:bCs/>
                <w:sz w:val="20"/>
                <w:lang w:val="en-GB"/>
              </w:rPr>
            </w:pPr>
            <w:r w:rsidRPr="60B2A3DB">
              <w:rPr>
                <w:b/>
                <w:bCs/>
                <w:sz w:val="20"/>
                <w:lang w:val="en-GB"/>
              </w:rPr>
              <w:t>Data Integrity</w:t>
            </w:r>
          </w:p>
        </w:tc>
        <w:tc>
          <w:tcPr>
            <w:tcW w:w="850" w:type="dxa"/>
            <w:tcBorders>
              <w:top w:val="single" w:sz="4" w:space="0" w:color="auto"/>
              <w:bottom w:val="single" w:sz="4" w:space="0" w:color="auto"/>
            </w:tcBorders>
            <w:shd w:val="clear" w:color="auto" w:fill="D9D9D9" w:themeFill="background1" w:themeFillShade="D9"/>
            <w:vAlign w:val="center"/>
          </w:tcPr>
          <w:p w14:paraId="520BA8F2" w14:textId="77777777" w:rsidR="00884F0C" w:rsidRPr="001E093A" w:rsidRDefault="00884F0C" w:rsidP="00884F0C">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245D2E69" w14:textId="77777777" w:rsidR="00884F0C" w:rsidRPr="001E093A" w:rsidRDefault="00884F0C" w:rsidP="00884F0C">
            <w:pPr>
              <w:widowControl w:val="0"/>
              <w:rPr>
                <w:b/>
                <w:sz w:val="20"/>
                <w:lang w:val="en-GB"/>
              </w:rPr>
            </w:pPr>
          </w:p>
        </w:tc>
      </w:tr>
      <w:tr w:rsidR="00310FC7" w:rsidRPr="001E093A" w14:paraId="7CF03B41"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589BE4B7" w14:textId="77777777" w:rsidR="00884F0C" w:rsidRPr="001E093A" w:rsidRDefault="00884F0C" w:rsidP="00884F0C">
            <w:pPr>
              <w:widowControl w:val="0"/>
              <w:jc w:val="center"/>
              <w:rPr>
                <w:bCs/>
                <w:sz w:val="20"/>
                <w:lang w:val="en-GB"/>
              </w:rPr>
            </w:pPr>
            <w:r w:rsidRPr="001E093A">
              <w:rPr>
                <w:bCs/>
                <w:sz w:val="20"/>
                <w:lang w:val="en-GB"/>
              </w:rPr>
              <w:t>6.01</w:t>
            </w:r>
          </w:p>
        </w:tc>
        <w:tc>
          <w:tcPr>
            <w:tcW w:w="7087" w:type="dxa"/>
            <w:tcBorders>
              <w:top w:val="single" w:sz="4" w:space="0" w:color="auto"/>
              <w:bottom w:val="single" w:sz="4" w:space="0" w:color="auto"/>
            </w:tcBorders>
            <w:shd w:val="clear" w:color="auto" w:fill="auto"/>
          </w:tcPr>
          <w:p w14:paraId="7708C479" w14:textId="47857A07" w:rsidR="00884F0C" w:rsidRPr="004E41EE" w:rsidRDefault="00884F0C" w:rsidP="19B5CD29">
            <w:pPr>
              <w:tabs>
                <w:tab w:val="clear" w:pos="720"/>
                <w:tab w:val="clear" w:pos="1440"/>
                <w:tab w:val="clear" w:pos="2160"/>
                <w:tab w:val="clear" w:pos="2880"/>
              </w:tabs>
              <w:autoSpaceDE w:val="0"/>
              <w:autoSpaceDN w:val="0"/>
              <w:adjustRightInd w:val="0"/>
              <w:rPr>
                <w:sz w:val="20"/>
                <w:lang w:val="en-GB"/>
              </w:rPr>
            </w:pPr>
            <w:r w:rsidRPr="19B5CD29">
              <w:rPr>
                <w:sz w:val="20"/>
                <w:lang w:val="en-GB"/>
              </w:rPr>
              <w:t xml:space="preserve">SUPPLIER agrees to have procedures in place to ensure </w:t>
            </w:r>
            <w:r w:rsidR="00334DD9" w:rsidRPr="19B5CD29">
              <w:rPr>
                <w:sz w:val="20"/>
                <w:lang w:val="en-GB"/>
              </w:rPr>
              <w:t xml:space="preserve">quality-relevant </w:t>
            </w:r>
            <w:r w:rsidRPr="19B5CD29">
              <w:rPr>
                <w:sz w:val="20"/>
                <w:lang w:val="en-GB"/>
              </w:rPr>
              <w:t>data</w:t>
            </w:r>
            <w:r w:rsidR="004E41EE" w:rsidRPr="19B5CD29">
              <w:rPr>
                <w:sz w:val="20"/>
                <w:lang w:val="en-GB"/>
              </w:rPr>
              <w:t xml:space="preserve"> and metadata (electronic or paper) relevant to PRODUCT</w:t>
            </w:r>
            <w:r w:rsidRPr="19B5CD29">
              <w:rPr>
                <w:sz w:val="20"/>
                <w:lang w:val="en-GB"/>
              </w:rPr>
              <w:t xml:space="preserve"> </w:t>
            </w:r>
            <w:r w:rsidR="008E1FBD" w:rsidRPr="19B5CD29">
              <w:rPr>
                <w:sz w:val="20"/>
                <w:lang w:val="en-GB"/>
              </w:rPr>
              <w:t xml:space="preserve">complies with the </w:t>
            </w:r>
            <w:r w:rsidR="00334DD9" w:rsidRPr="19B5CD29">
              <w:rPr>
                <w:sz w:val="20"/>
              </w:rPr>
              <w:t>ALCOA</w:t>
            </w:r>
            <w:r w:rsidR="008E1FBD" w:rsidRPr="19B5CD29">
              <w:rPr>
                <w:sz w:val="20"/>
              </w:rPr>
              <w:t>+ criteria</w:t>
            </w:r>
            <w:r w:rsidR="008E1FBD" w:rsidRPr="19B5CD29">
              <w:rPr>
                <w:sz w:val="20"/>
                <w:lang w:val="en-GB"/>
              </w:rPr>
              <w:t>, and</w:t>
            </w:r>
            <w:r w:rsidRPr="19B5CD29">
              <w:rPr>
                <w:sz w:val="20"/>
                <w:lang w:val="en-GB"/>
              </w:rPr>
              <w:t xml:space="preserve"> that it can be traced to its source and is readily available during regulatory inspections. </w:t>
            </w:r>
          </w:p>
          <w:p w14:paraId="6FA224BB" w14:textId="53A0B8D1" w:rsidR="004E41EE" w:rsidRPr="004E41EE" w:rsidRDefault="004E41EE" w:rsidP="1A1859E1">
            <w:pPr>
              <w:tabs>
                <w:tab w:val="clear" w:pos="720"/>
                <w:tab w:val="clear" w:pos="1440"/>
                <w:tab w:val="clear" w:pos="2160"/>
                <w:tab w:val="clear" w:pos="2880"/>
              </w:tabs>
              <w:autoSpaceDE w:val="0"/>
              <w:autoSpaceDN w:val="0"/>
              <w:adjustRightInd w:val="0"/>
              <w:rPr>
                <w:sz w:val="20"/>
                <w:lang w:val="en-GB"/>
              </w:rPr>
            </w:pPr>
            <w:r w:rsidRPr="004E41EE">
              <w:rPr>
                <w:sz w:val="20"/>
                <w:lang w:val="en-GB"/>
              </w:rPr>
              <w:t>Such data must be controlled in a way that makes it safe from manipulation or loss, intentional or unintentional (whether in electronic or paper format, or a hybrid of the two) throughout the data life cycle, including the required record retention period</w:t>
            </w:r>
            <w:r w:rsidR="002571D5">
              <w:rPr>
                <w:sz w:val="20"/>
                <w:lang w:val="en-GB"/>
              </w:rPr>
              <w:t>.</w:t>
            </w:r>
          </w:p>
        </w:tc>
        <w:tc>
          <w:tcPr>
            <w:tcW w:w="850" w:type="dxa"/>
            <w:tcBorders>
              <w:top w:val="single" w:sz="4" w:space="0" w:color="auto"/>
              <w:bottom w:val="single" w:sz="4" w:space="0" w:color="auto"/>
            </w:tcBorders>
            <w:shd w:val="clear" w:color="auto" w:fill="auto"/>
          </w:tcPr>
          <w:p w14:paraId="3A681B7C" w14:textId="77777777" w:rsidR="00884F0C" w:rsidRPr="001E093A" w:rsidRDefault="00884F0C" w:rsidP="00884F0C">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auto"/>
          </w:tcPr>
          <w:p w14:paraId="46F34022" w14:textId="77777777" w:rsidR="00884F0C" w:rsidRPr="001E093A" w:rsidRDefault="00884F0C" w:rsidP="00884F0C">
            <w:pPr>
              <w:widowControl w:val="0"/>
              <w:jc w:val="center"/>
              <w:rPr>
                <w:b/>
                <w:bCs/>
                <w:sz w:val="20"/>
                <w:lang w:val="en-GB"/>
              </w:rPr>
            </w:pPr>
            <w:r w:rsidRPr="001E093A">
              <w:rPr>
                <w:b/>
                <w:bCs/>
                <w:sz w:val="20"/>
                <w:lang w:val="en-GB"/>
              </w:rPr>
              <w:t>X</w:t>
            </w:r>
          </w:p>
        </w:tc>
      </w:tr>
      <w:tr w:rsidR="00310FC7" w:rsidRPr="001E093A" w14:paraId="36865840"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71E23D3" w14:textId="77777777" w:rsidR="00884F0C" w:rsidRPr="001E093A" w:rsidRDefault="00884F0C" w:rsidP="00884F0C">
            <w:pPr>
              <w:widowControl w:val="0"/>
              <w:jc w:val="center"/>
              <w:rPr>
                <w:sz w:val="20"/>
                <w:lang w:val="en-GB"/>
              </w:rPr>
            </w:pPr>
            <w:r w:rsidRPr="001E093A">
              <w:rPr>
                <w:sz w:val="20"/>
                <w:lang w:val="en-GB"/>
              </w:rPr>
              <w:lastRenderedPageBreak/>
              <w:t>6.02</w:t>
            </w:r>
          </w:p>
        </w:tc>
        <w:tc>
          <w:tcPr>
            <w:tcW w:w="7087" w:type="dxa"/>
            <w:tcBorders>
              <w:top w:val="single" w:sz="4" w:space="0" w:color="auto"/>
              <w:bottom w:val="single" w:sz="4" w:space="0" w:color="auto"/>
            </w:tcBorders>
          </w:tcPr>
          <w:p w14:paraId="4A512F31" w14:textId="2C3B8682" w:rsidR="00884F0C" w:rsidRPr="001E093A" w:rsidRDefault="00884F0C" w:rsidP="004F093E">
            <w:pPr>
              <w:pStyle w:val="FootnoteText"/>
              <w:widowControl w:val="0"/>
              <w:tabs>
                <w:tab w:val="left" w:pos="720"/>
                <w:tab w:val="left" w:pos="1440"/>
                <w:tab w:val="left" w:pos="2160"/>
                <w:tab w:val="left" w:pos="2880"/>
              </w:tabs>
              <w:rPr>
                <w:lang w:val="en-GB"/>
              </w:rPr>
            </w:pPr>
            <w:r w:rsidRPr="001E093A">
              <w:rPr>
                <w:lang w:val="en-GB"/>
              </w:rPr>
              <w:t xml:space="preserve">SUPPLIER </w:t>
            </w:r>
            <w:r w:rsidR="008B096C">
              <w:rPr>
                <w:lang w:val="en-GB"/>
              </w:rPr>
              <w:t xml:space="preserve">will investigate data integrity breaches, and </w:t>
            </w:r>
            <w:r w:rsidRPr="001E093A">
              <w:rPr>
                <w:lang w:val="en-GB"/>
              </w:rPr>
              <w:t>further agrees to notify CUSTOMER of any breach to the integrity of the data affecting the quality or the safety of any PRODUCT batches already shipped to CUSTOMER, as soon as possible, but not to exceed two (2) business days after becoming aware of the event.</w:t>
            </w:r>
          </w:p>
        </w:tc>
        <w:tc>
          <w:tcPr>
            <w:tcW w:w="850" w:type="dxa"/>
            <w:tcBorders>
              <w:top w:val="single" w:sz="4" w:space="0" w:color="auto"/>
              <w:bottom w:val="single" w:sz="4" w:space="0" w:color="auto"/>
            </w:tcBorders>
          </w:tcPr>
          <w:p w14:paraId="278C46F7" w14:textId="77777777" w:rsidR="00884F0C" w:rsidRPr="001E093A" w:rsidRDefault="00884F0C" w:rsidP="00884F0C">
            <w:pPr>
              <w:widowControl w:val="0"/>
              <w:jc w:val="center"/>
              <w:rPr>
                <w:sz w:val="20"/>
                <w:lang w:val="en-GB"/>
              </w:rPr>
            </w:pPr>
          </w:p>
        </w:tc>
        <w:tc>
          <w:tcPr>
            <w:tcW w:w="850" w:type="dxa"/>
            <w:tcBorders>
              <w:top w:val="single" w:sz="4" w:space="0" w:color="auto"/>
              <w:bottom w:val="single" w:sz="4" w:space="0" w:color="auto"/>
              <w:right w:val="double" w:sz="6" w:space="0" w:color="auto"/>
            </w:tcBorders>
          </w:tcPr>
          <w:p w14:paraId="4B8B353E" w14:textId="77777777" w:rsidR="00884F0C" w:rsidRPr="001E093A" w:rsidRDefault="00884F0C" w:rsidP="00884F0C">
            <w:pPr>
              <w:widowControl w:val="0"/>
              <w:jc w:val="center"/>
              <w:rPr>
                <w:b/>
                <w:bCs/>
                <w:sz w:val="20"/>
                <w:lang w:val="en-GB"/>
              </w:rPr>
            </w:pPr>
            <w:r w:rsidRPr="001E093A">
              <w:rPr>
                <w:b/>
                <w:bCs/>
                <w:sz w:val="20"/>
                <w:lang w:val="en-GB"/>
              </w:rPr>
              <w:t>X</w:t>
            </w:r>
          </w:p>
        </w:tc>
      </w:tr>
      <w:tr w:rsidR="004E41EE" w:rsidRPr="00F81CE8" w14:paraId="0CD2B82A"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2AC944D3" w14:textId="713C898A" w:rsidR="004E41EE" w:rsidRPr="00F81CE8" w:rsidRDefault="002571D5" w:rsidP="00F81CE8">
            <w:pPr>
              <w:widowControl w:val="0"/>
              <w:jc w:val="center"/>
              <w:rPr>
                <w:sz w:val="20"/>
                <w:lang w:val="en-GB"/>
              </w:rPr>
            </w:pPr>
            <w:r w:rsidRPr="00F81CE8">
              <w:rPr>
                <w:sz w:val="20"/>
                <w:lang w:val="en-GB"/>
              </w:rPr>
              <w:t>6.03</w:t>
            </w:r>
          </w:p>
        </w:tc>
        <w:tc>
          <w:tcPr>
            <w:tcW w:w="7087" w:type="dxa"/>
            <w:tcBorders>
              <w:top w:val="single" w:sz="4" w:space="0" w:color="auto"/>
              <w:bottom w:val="single" w:sz="6" w:space="0" w:color="auto"/>
            </w:tcBorders>
            <w:shd w:val="clear" w:color="auto" w:fill="auto"/>
          </w:tcPr>
          <w:p w14:paraId="06621425" w14:textId="65AAE793" w:rsidR="004E41EE" w:rsidRPr="00F81CE8" w:rsidRDefault="019B2F03" w:rsidP="00F81CE8">
            <w:pPr>
              <w:widowControl w:val="0"/>
              <w:rPr>
                <w:sz w:val="20"/>
                <w:lang w:val="en-GB"/>
              </w:rPr>
            </w:pPr>
            <w:r w:rsidRPr="00F81CE8">
              <w:rPr>
                <w:sz w:val="20"/>
                <w:lang w:val="en-GB"/>
              </w:rPr>
              <w:t>SUPPLIER shall have an adequate archive environment</w:t>
            </w:r>
            <w:r w:rsidR="459F8E70" w:rsidRPr="00F81CE8">
              <w:rPr>
                <w:sz w:val="20"/>
                <w:lang w:val="en-GB"/>
              </w:rPr>
              <w:t>,</w:t>
            </w:r>
            <w:r w:rsidRPr="00F81CE8">
              <w:rPr>
                <w:sz w:val="20"/>
                <w:lang w:val="en-GB"/>
              </w:rPr>
              <w:t xml:space="preserve"> both physical and virtual, validated back-up systems</w:t>
            </w:r>
            <w:r w:rsidR="459F8E70" w:rsidRPr="00F81CE8">
              <w:rPr>
                <w:sz w:val="20"/>
                <w:lang w:val="en-GB"/>
              </w:rPr>
              <w:t>,</w:t>
            </w:r>
            <w:r w:rsidRPr="00F81CE8">
              <w:rPr>
                <w:sz w:val="20"/>
                <w:lang w:val="en-GB"/>
              </w:rPr>
              <w:t xml:space="preserve"> and access controls (physical and virtual) to prevent any unauthorized access and/or modification</w:t>
            </w:r>
            <w:r w:rsidR="2DC9A253" w:rsidRPr="00F81CE8">
              <w:rPr>
                <w:sz w:val="20"/>
                <w:lang w:val="en-GB"/>
              </w:rPr>
              <w:t>/deletion</w:t>
            </w:r>
            <w:r w:rsidRPr="00F81CE8">
              <w:rPr>
                <w:sz w:val="20"/>
                <w:lang w:val="en-GB"/>
              </w:rPr>
              <w:t xml:space="preserve"> of data.</w:t>
            </w:r>
          </w:p>
        </w:tc>
        <w:tc>
          <w:tcPr>
            <w:tcW w:w="850" w:type="dxa"/>
            <w:tcBorders>
              <w:top w:val="single" w:sz="4" w:space="0" w:color="auto"/>
              <w:bottom w:val="single" w:sz="6" w:space="0" w:color="auto"/>
            </w:tcBorders>
            <w:shd w:val="clear" w:color="auto" w:fill="auto"/>
          </w:tcPr>
          <w:p w14:paraId="7BAB7979" w14:textId="77777777" w:rsidR="004E41EE" w:rsidRPr="00F81CE8" w:rsidRDefault="004E41EE" w:rsidP="00F81CE8">
            <w:pPr>
              <w:widowControl w:val="0"/>
              <w:jc w:val="center"/>
              <w:rPr>
                <w:sz w:val="20"/>
                <w:lang w:val="en-GB"/>
              </w:rPr>
            </w:pPr>
          </w:p>
        </w:tc>
        <w:tc>
          <w:tcPr>
            <w:tcW w:w="850" w:type="dxa"/>
            <w:tcBorders>
              <w:top w:val="single" w:sz="4" w:space="0" w:color="auto"/>
              <w:bottom w:val="single" w:sz="6" w:space="0" w:color="auto"/>
              <w:right w:val="double" w:sz="6" w:space="0" w:color="auto"/>
            </w:tcBorders>
            <w:shd w:val="clear" w:color="auto" w:fill="auto"/>
          </w:tcPr>
          <w:p w14:paraId="7C601356" w14:textId="3A75779B" w:rsidR="004E41EE" w:rsidRPr="00F81CE8" w:rsidRDefault="002571D5" w:rsidP="00F81CE8">
            <w:pPr>
              <w:widowControl w:val="0"/>
              <w:jc w:val="center"/>
              <w:rPr>
                <w:sz w:val="20"/>
                <w:lang w:val="en-GB"/>
              </w:rPr>
            </w:pPr>
            <w:r w:rsidRPr="00F81CE8">
              <w:rPr>
                <w:sz w:val="20"/>
                <w:lang w:val="en-GB"/>
              </w:rPr>
              <w:t>X</w:t>
            </w:r>
          </w:p>
        </w:tc>
      </w:tr>
      <w:tr w:rsidR="004E41EE" w:rsidRPr="001E093A" w14:paraId="16F03414"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5368B525" w14:textId="5EB15B14" w:rsidR="004E41EE" w:rsidRPr="002571D5" w:rsidRDefault="002571D5" w:rsidP="00F81CE8">
            <w:pPr>
              <w:widowControl w:val="0"/>
              <w:jc w:val="center"/>
              <w:rPr>
                <w:bCs/>
                <w:sz w:val="20"/>
                <w:lang w:val="en-GB"/>
              </w:rPr>
            </w:pPr>
            <w:r w:rsidRPr="002571D5">
              <w:rPr>
                <w:bCs/>
                <w:sz w:val="20"/>
                <w:lang w:val="en-GB"/>
              </w:rPr>
              <w:t>6.04</w:t>
            </w:r>
          </w:p>
        </w:tc>
        <w:tc>
          <w:tcPr>
            <w:tcW w:w="7087" w:type="dxa"/>
            <w:tcBorders>
              <w:top w:val="single" w:sz="4" w:space="0" w:color="auto"/>
              <w:bottom w:val="single" w:sz="6" w:space="0" w:color="auto"/>
            </w:tcBorders>
            <w:shd w:val="clear" w:color="auto" w:fill="auto"/>
          </w:tcPr>
          <w:p w14:paraId="72FA4154" w14:textId="6D555000" w:rsidR="004E41EE" w:rsidRPr="002571D5" w:rsidRDefault="002571D5" w:rsidP="00F81CE8">
            <w:pPr>
              <w:widowControl w:val="0"/>
              <w:rPr>
                <w:b/>
                <w:sz w:val="20"/>
                <w:lang w:val="en-GB"/>
              </w:rPr>
            </w:pPr>
            <w:r w:rsidRPr="002571D5">
              <w:rPr>
                <w:rFonts w:cs="Arial"/>
                <w:sz w:val="20"/>
              </w:rPr>
              <w:t>SUPPLIER shall establish a procedure defining a periodic check of readability of archived data</w:t>
            </w:r>
            <w:r>
              <w:rPr>
                <w:rFonts w:cs="Arial"/>
                <w:sz w:val="20"/>
              </w:rPr>
              <w:t xml:space="preserve"> </w:t>
            </w:r>
            <w:r w:rsidRPr="002571D5">
              <w:rPr>
                <w:rFonts w:cs="Arial"/>
                <w:sz w:val="20"/>
              </w:rPr>
              <w:t xml:space="preserve">and measures if further readability cannot be guaranteed to permit full reconstruction of the activities and their outcome resulting in the generation of the data related to the </w:t>
            </w:r>
            <w:r>
              <w:rPr>
                <w:rFonts w:cs="Arial"/>
                <w:sz w:val="20"/>
              </w:rPr>
              <w:t>m</w:t>
            </w:r>
            <w:r w:rsidRPr="002571D5">
              <w:rPr>
                <w:rFonts w:cs="Arial"/>
                <w:sz w:val="20"/>
              </w:rPr>
              <w:t xml:space="preserve">anufacture of </w:t>
            </w:r>
            <w:r>
              <w:rPr>
                <w:rFonts w:cs="Arial"/>
                <w:sz w:val="20"/>
              </w:rPr>
              <w:t>PRODUCT.</w:t>
            </w:r>
          </w:p>
        </w:tc>
        <w:tc>
          <w:tcPr>
            <w:tcW w:w="850" w:type="dxa"/>
            <w:tcBorders>
              <w:top w:val="single" w:sz="4" w:space="0" w:color="auto"/>
              <w:bottom w:val="single" w:sz="6" w:space="0" w:color="auto"/>
            </w:tcBorders>
            <w:shd w:val="clear" w:color="auto" w:fill="auto"/>
          </w:tcPr>
          <w:p w14:paraId="05A91B25" w14:textId="77777777" w:rsidR="004E41EE" w:rsidRPr="001E093A" w:rsidRDefault="004E41EE"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43831602" w14:textId="55000780" w:rsidR="004E41EE" w:rsidRPr="001E093A" w:rsidRDefault="002571D5" w:rsidP="00F81CE8">
            <w:pPr>
              <w:widowControl w:val="0"/>
              <w:jc w:val="center"/>
              <w:rPr>
                <w:b/>
                <w:bCs/>
                <w:sz w:val="20"/>
                <w:lang w:val="en-GB"/>
              </w:rPr>
            </w:pPr>
            <w:r>
              <w:rPr>
                <w:b/>
                <w:bCs/>
                <w:sz w:val="20"/>
                <w:lang w:val="en-GB"/>
              </w:rPr>
              <w:t>X</w:t>
            </w:r>
          </w:p>
        </w:tc>
      </w:tr>
      <w:tr w:rsidR="004E41EE" w:rsidRPr="001E093A" w14:paraId="4D76342B"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5B93469D" w14:textId="0428BC19" w:rsidR="004E41EE" w:rsidRPr="002571D5" w:rsidRDefault="002571D5" w:rsidP="00F81CE8">
            <w:pPr>
              <w:widowControl w:val="0"/>
              <w:jc w:val="center"/>
              <w:rPr>
                <w:bCs/>
                <w:sz w:val="20"/>
                <w:lang w:val="en-GB"/>
              </w:rPr>
            </w:pPr>
            <w:r w:rsidRPr="002571D5">
              <w:rPr>
                <w:bCs/>
                <w:sz w:val="20"/>
                <w:lang w:val="en-GB"/>
              </w:rPr>
              <w:t>6.05</w:t>
            </w:r>
          </w:p>
        </w:tc>
        <w:tc>
          <w:tcPr>
            <w:tcW w:w="7087" w:type="dxa"/>
            <w:tcBorders>
              <w:top w:val="single" w:sz="4" w:space="0" w:color="auto"/>
              <w:bottom w:val="single" w:sz="6" w:space="0" w:color="auto"/>
            </w:tcBorders>
            <w:shd w:val="clear" w:color="auto" w:fill="auto"/>
          </w:tcPr>
          <w:p w14:paraId="3C08D41F" w14:textId="5E9248B5" w:rsidR="004E41EE" w:rsidRPr="002571D5" w:rsidRDefault="002571D5" w:rsidP="00F81CE8">
            <w:pPr>
              <w:widowControl w:val="0"/>
              <w:rPr>
                <w:b/>
                <w:sz w:val="20"/>
                <w:lang w:val="en-GB"/>
              </w:rPr>
            </w:pPr>
            <w:r w:rsidRPr="002571D5">
              <w:rPr>
                <w:sz w:val="20"/>
                <w:lang w:val="en-GB"/>
              </w:rPr>
              <w:t>Procedures, automation systems and/or management controls must be sufficient and assessed regularly to ensure data integrity (e.g.</w:t>
            </w:r>
            <w:r>
              <w:rPr>
                <w:sz w:val="20"/>
                <w:lang w:val="en-GB"/>
              </w:rPr>
              <w:t>,</w:t>
            </w:r>
            <w:r w:rsidRPr="002571D5">
              <w:rPr>
                <w:sz w:val="20"/>
                <w:lang w:val="en-GB"/>
              </w:rPr>
              <w:t xml:space="preserve"> audit trails)</w:t>
            </w:r>
            <w:r>
              <w:rPr>
                <w:sz w:val="20"/>
                <w:lang w:val="en-GB"/>
              </w:rPr>
              <w:t>.</w:t>
            </w:r>
          </w:p>
        </w:tc>
        <w:tc>
          <w:tcPr>
            <w:tcW w:w="850" w:type="dxa"/>
            <w:tcBorders>
              <w:top w:val="single" w:sz="4" w:space="0" w:color="auto"/>
              <w:bottom w:val="single" w:sz="6" w:space="0" w:color="auto"/>
            </w:tcBorders>
            <w:shd w:val="clear" w:color="auto" w:fill="auto"/>
          </w:tcPr>
          <w:p w14:paraId="39BE6FFF" w14:textId="77777777" w:rsidR="004E41EE" w:rsidRPr="001E093A" w:rsidRDefault="004E41EE"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59DB4F18" w14:textId="120261EE" w:rsidR="004E41EE" w:rsidRPr="001E093A" w:rsidRDefault="002571D5" w:rsidP="00F81CE8">
            <w:pPr>
              <w:widowControl w:val="0"/>
              <w:jc w:val="center"/>
              <w:rPr>
                <w:b/>
                <w:bCs/>
                <w:sz w:val="20"/>
                <w:lang w:val="en-GB"/>
              </w:rPr>
            </w:pPr>
            <w:r>
              <w:rPr>
                <w:b/>
                <w:bCs/>
                <w:sz w:val="20"/>
                <w:lang w:val="en-GB"/>
              </w:rPr>
              <w:t>X</w:t>
            </w:r>
          </w:p>
        </w:tc>
      </w:tr>
      <w:tr w:rsidR="002571D5" w:rsidRPr="001E093A" w14:paraId="4E19462F"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78908B5D" w14:textId="132F7AE9" w:rsidR="002571D5" w:rsidRPr="002571D5" w:rsidRDefault="0052127E" w:rsidP="00F81CE8">
            <w:pPr>
              <w:widowControl w:val="0"/>
              <w:jc w:val="center"/>
              <w:rPr>
                <w:bCs/>
                <w:sz w:val="20"/>
                <w:lang w:val="en-GB"/>
              </w:rPr>
            </w:pPr>
            <w:r>
              <w:rPr>
                <w:bCs/>
                <w:sz w:val="20"/>
                <w:lang w:val="en-GB"/>
              </w:rPr>
              <w:t>6.06</w:t>
            </w:r>
          </w:p>
        </w:tc>
        <w:tc>
          <w:tcPr>
            <w:tcW w:w="7087" w:type="dxa"/>
            <w:tcBorders>
              <w:top w:val="single" w:sz="4" w:space="0" w:color="auto"/>
              <w:bottom w:val="single" w:sz="6" w:space="0" w:color="auto"/>
            </w:tcBorders>
            <w:shd w:val="clear" w:color="auto" w:fill="auto"/>
          </w:tcPr>
          <w:p w14:paraId="5C3F683E" w14:textId="6D4AD483" w:rsidR="002571D5" w:rsidRPr="0052127E" w:rsidRDefault="0052127E" w:rsidP="00F81CE8">
            <w:pPr>
              <w:widowControl w:val="0"/>
              <w:rPr>
                <w:sz w:val="20"/>
                <w:lang w:val="en-GB"/>
              </w:rPr>
            </w:pPr>
            <w:r>
              <w:rPr>
                <w:sz w:val="20"/>
                <w:lang w:val="en-GB"/>
              </w:rPr>
              <w:t>SUPPLIER shall take care</w:t>
            </w:r>
            <w:r w:rsidRPr="0052127E">
              <w:rPr>
                <w:sz w:val="20"/>
                <w:lang w:val="en-GB"/>
              </w:rPr>
              <w:t xml:space="preserve"> that only authorized personnel can input data into computerized records or make any changes to records</w:t>
            </w:r>
            <w:r>
              <w:rPr>
                <w:sz w:val="20"/>
                <w:lang w:val="en-GB"/>
              </w:rPr>
              <w:t xml:space="preserve">, and that </w:t>
            </w:r>
            <w:r w:rsidRPr="0052127E">
              <w:rPr>
                <w:sz w:val="20"/>
                <w:lang w:val="en-GB"/>
              </w:rPr>
              <w:t>each</w:t>
            </w:r>
            <w:r w:rsidR="00EA12FC">
              <w:rPr>
                <w:sz w:val="20"/>
                <w:lang w:val="en-GB"/>
              </w:rPr>
              <w:t xml:space="preserve"> such</w:t>
            </w:r>
            <w:r w:rsidRPr="0052127E">
              <w:rPr>
                <w:sz w:val="20"/>
                <w:lang w:val="en-GB"/>
              </w:rPr>
              <w:t xml:space="preserve"> action is attributable to a specific individual</w:t>
            </w:r>
            <w:r>
              <w:rPr>
                <w:sz w:val="20"/>
                <w:lang w:val="en-GB"/>
              </w:rPr>
              <w:t>.</w:t>
            </w:r>
          </w:p>
        </w:tc>
        <w:tc>
          <w:tcPr>
            <w:tcW w:w="850" w:type="dxa"/>
            <w:tcBorders>
              <w:top w:val="single" w:sz="4" w:space="0" w:color="auto"/>
              <w:bottom w:val="single" w:sz="6" w:space="0" w:color="auto"/>
            </w:tcBorders>
            <w:shd w:val="clear" w:color="auto" w:fill="auto"/>
          </w:tcPr>
          <w:p w14:paraId="078EFD4D" w14:textId="77777777" w:rsidR="002571D5" w:rsidRPr="001E093A" w:rsidRDefault="002571D5"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1398203B" w14:textId="1F8AEC87" w:rsidR="002571D5" w:rsidRDefault="0052127E" w:rsidP="00F81CE8">
            <w:pPr>
              <w:widowControl w:val="0"/>
              <w:jc w:val="center"/>
              <w:rPr>
                <w:b/>
                <w:bCs/>
                <w:sz w:val="20"/>
                <w:lang w:val="en-GB"/>
              </w:rPr>
            </w:pPr>
            <w:r>
              <w:rPr>
                <w:b/>
                <w:bCs/>
                <w:sz w:val="20"/>
                <w:lang w:val="en-GB"/>
              </w:rPr>
              <w:t>X</w:t>
            </w:r>
          </w:p>
        </w:tc>
      </w:tr>
      <w:tr w:rsidR="002571D5" w:rsidRPr="001E093A" w14:paraId="05D81376"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6AF0ECA8" w14:textId="79A917EF" w:rsidR="002571D5" w:rsidRPr="002571D5" w:rsidRDefault="0052127E" w:rsidP="00F81CE8">
            <w:pPr>
              <w:widowControl w:val="0"/>
              <w:jc w:val="center"/>
              <w:rPr>
                <w:bCs/>
                <w:sz w:val="20"/>
                <w:lang w:val="en-GB"/>
              </w:rPr>
            </w:pPr>
            <w:r>
              <w:rPr>
                <w:bCs/>
                <w:sz w:val="20"/>
                <w:lang w:val="en-GB"/>
              </w:rPr>
              <w:t>6.07</w:t>
            </w:r>
          </w:p>
        </w:tc>
        <w:tc>
          <w:tcPr>
            <w:tcW w:w="7087" w:type="dxa"/>
            <w:tcBorders>
              <w:top w:val="single" w:sz="4" w:space="0" w:color="auto"/>
              <w:bottom w:val="single" w:sz="6" w:space="0" w:color="auto"/>
            </w:tcBorders>
            <w:shd w:val="clear" w:color="auto" w:fill="auto"/>
          </w:tcPr>
          <w:p w14:paraId="37B3CCB9" w14:textId="677FEA78" w:rsidR="002571D5" w:rsidRPr="0052127E" w:rsidRDefault="0052127E" w:rsidP="00F81CE8">
            <w:pPr>
              <w:widowControl w:val="0"/>
              <w:rPr>
                <w:sz w:val="20"/>
                <w:lang w:val="en-GB"/>
              </w:rPr>
            </w:pPr>
            <w:r>
              <w:rPr>
                <w:sz w:val="20"/>
                <w:lang w:val="en-GB"/>
              </w:rPr>
              <w:t>SUPPLIER will take care</w:t>
            </w:r>
            <w:r w:rsidRPr="0052127E">
              <w:rPr>
                <w:sz w:val="20"/>
                <w:lang w:val="en-GB"/>
              </w:rPr>
              <w:t xml:space="preserve"> that documentation practices and data handling (paper and electronic) are understood and </w:t>
            </w:r>
            <w:r>
              <w:rPr>
                <w:sz w:val="20"/>
                <w:lang w:val="en-GB"/>
              </w:rPr>
              <w:t>follow</w:t>
            </w:r>
            <w:r w:rsidRPr="0052127E">
              <w:rPr>
                <w:sz w:val="20"/>
                <w:lang w:val="en-GB"/>
              </w:rPr>
              <w:t>ed by all employees</w:t>
            </w:r>
            <w:r>
              <w:rPr>
                <w:sz w:val="20"/>
                <w:lang w:val="en-GB"/>
              </w:rPr>
              <w:t>.</w:t>
            </w:r>
          </w:p>
        </w:tc>
        <w:tc>
          <w:tcPr>
            <w:tcW w:w="850" w:type="dxa"/>
            <w:tcBorders>
              <w:top w:val="single" w:sz="4" w:space="0" w:color="auto"/>
              <w:bottom w:val="single" w:sz="6" w:space="0" w:color="auto"/>
            </w:tcBorders>
            <w:shd w:val="clear" w:color="auto" w:fill="auto"/>
          </w:tcPr>
          <w:p w14:paraId="07C1B5CB" w14:textId="77777777" w:rsidR="002571D5" w:rsidRPr="001E093A" w:rsidRDefault="002571D5"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2D67E565" w14:textId="67082116" w:rsidR="002571D5" w:rsidRDefault="0052127E" w:rsidP="00F81CE8">
            <w:pPr>
              <w:widowControl w:val="0"/>
              <w:jc w:val="center"/>
              <w:rPr>
                <w:b/>
                <w:bCs/>
                <w:sz w:val="20"/>
                <w:lang w:val="en-GB"/>
              </w:rPr>
            </w:pPr>
            <w:r>
              <w:rPr>
                <w:b/>
                <w:bCs/>
                <w:sz w:val="20"/>
                <w:lang w:val="en-GB"/>
              </w:rPr>
              <w:t>X</w:t>
            </w:r>
          </w:p>
        </w:tc>
      </w:tr>
      <w:tr w:rsidR="00DF6AD8" w:rsidRPr="001E093A" w14:paraId="1E4B0517"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3C754BAF" w14:textId="6F6B71FE" w:rsidR="00DF6AD8" w:rsidRDefault="00DF6AD8" w:rsidP="00F81CE8">
            <w:pPr>
              <w:widowControl w:val="0"/>
              <w:jc w:val="center"/>
              <w:rPr>
                <w:bCs/>
                <w:sz w:val="20"/>
                <w:lang w:val="en-GB"/>
              </w:rPr>
            </w:pPr>
            <w:r>
              <w:rPr>
                <w:bCs/>
                <w:sz w:val="20"/>
                <w:lang w:val="en-GB"/>
              </w:rPr>
              <w:t>6.08</w:t>
            </w:r>
          </w:p>
        </w:tc>
        <w:tc>
          <w:tcPr>
            <w:tcW w:w="7087" w:type="dxa"/>
            <w:tcBorders>
              <w:top w:val="single" w:sz="4" w:space="0" w:color="auto"/>
              <w:bottom w:val="single" w:sz="6" w:space="0" w:color="auto"/>
            </w:tcBorders>
            <w:shd w:val="clear" w:color="auto" w:fill="auto"/>
          </w:tcPr>
          <w:p w14:paraId="7AE54B97" w14:textId="12C13F52" w:rsidR="00DF6AD8" w:rsidRDefault="00DF6AD8" w:rsidP="00F81CE8">
            <w:pPr>
              <w:widowControl w:val="0"/>
              <w:rPr>
                <w:sz w:val="20"/>
                <w:lang w:val="en-GB"/>
              </w:rPr>
            </w:pPr>
            <w:r w:rsidRPr="00DF6AD8">
              <w:rPr>
                <w:sz w:val="20"/>
                <w:lang w:val="en-GB"/>
              </w:rPr>
              <w:t>S</w:t>
            </w:r>
            <w:r>
              <w:rPr>
                <w:sz w:val="20"/>
                <w:lang w:val="en-GB"/>
              </w:rPr>
              <w:t>UPPLIER</w:t>
            </w:r>
            <w:r w:rsidRPr="00DF6AD8">
              <w:rPr>
                <w:sz w:val="20"/>
                <w:lang w:val="en-GB"/>
              </w:rPr>
              <w:t xml:space="preserve"> shall have a procedure in place to review relevant data and metada</w:t>
            </w:r>
            <w:r>
              <w:rPr>
                <w:sz w:val="20"/>
                <w:lang w:val="en-GB"/>
              </w:rPr>
              <w:t xml:space="preserve">ta </w:t>
            </w:r>
            <w:r w:rsidRPr="00DF6AD8">
              <w:rPr>
                <w:sz w:val="20"/>
                <w:lang w:val="en-GB"/>
              </w:rPr>
              <w:t>and associated audit trails</w:t>
            </w:r>
            <w:r>
              <w:rPr>
                <w:sz w:val="20"/>
                <w:lang w:val="en-GB"/>
              </w:rPr>
              <w:t>,</w:t>
            </w:r>
            <w:r w:rsidRPr="00DF6AD8">
              <w:rPr>
                <w:sz w:val="20"/>
                <w:lang w:val="en-GB"/>
              </w:rPr>
              <w:t xml:space="preserve"> based on written risk evaluation and at a justified frequency</w:t>
            </w:r>
            <w:r>
              <w:rPr>
                <w:sz w:val="20"/>
                <w:lang w:val="en-GB"/>
              </w:rPr>
              <w:t>.</w:t>
            </w:r>
          </w:p>
        </w:tc>
        <w:tc>
          <w:tcPr>
            <w:tcW w:w="850" w:type="dxa"/>
            <w:tcBorders>
              <w:top w:val="single" w:sz="4" w:space="0" w:color="auto"/>
              <w:bottom w:val="single" w:sz="6" w:space="0" w:color="auto"/>
            </w:tcBorders>
            <w:shd w:val="clear" w:color="auto" w:fill="auto"/>
          </w:tcPr>
          <w:p w14:paraId="4991E9F3" w14:textId="77777777" w:rsidR="00DF6AD8" w:rsidRPr="001E093A" w:rsidRDefault="00DF6AD8"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7DC8E01F" w14:textId="4B05A8AD" w:rsidR="00DF6AD8" w:rsidRDefault="00DF6AD8" w:rsidP="00F81CE8">
            <w:pPr>
              <w:widowControl w:val="0"/>
              <w:jc w:val="center"/>
              <w:rPr>
                <w:b/>
                <w:bCs/>
                <w:sz w:val="20"/>
                <w:lang w:val="en-GB"/>
              </w:rPr>
            </w:pPr>
            <w:r>
              <w:rPr>
                <w:b/>
                <w:bCs/>
                <w:sz w:val="20"/>
                <w:lang w:val="en-GB"/>
              </w:rPr>
              <w:t>X</w:t>
            </w:r>
          </w:p>
        </w:tc>
      </w:tr>
      <w:tr w:rsidR="00310FC7" w:rsidRPr="001E093A" w14:paraId="0E893B59" w14:textId="77777777" w:rsidTr="5330B0E5">
        <w:trPr>
          <w:cantSplit/>
          <w:trHeight w:val="432"/>
          <w:jc w:val="center"/>
        </w:trPr>
        <w:tc>
          <w:tcPr>
            <w:tcW w:w="850" w:type="dxa"/>
            <w:tcBorders>
              <w:top w:val="single" w:sz="4"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5AF46916" w14:textId="2AD2BB3D" w:rsidR="00884F0C" w:rsidRPr="001E093A" w:rsidRDefault="00884F0C" w:rsidP="00884F0C">
            <w:pPr>
              <w:widowControl w:val="0"/>
              <w:jc w:val="center"/>
              <w:rPr>
                <w:b/>
                <w:sz w:val="20"/>
                <w:lang w:val="en-GB"/>
              </w:rPr>
            </w:pPr>
            <w:r w:rsidRPr="001E093A">
              <w:rPr>
                <w:b/>
                <w:sz w:val="20"/>
                <w:lang w:val="en-GB"/>
              </w:rPr>
              <w:t>7</w:t>
            </w:r>
          </w:p>
        </w:tc>
        <w:tc>
          <w:tcPr>
            <w:tcW w:w="7087" w:type="dxa"/>
            <w:tcBorders>
              <w:top w:val="single" w:sz="4" w:space="0" w:color="auto"/>
              <w:bottom w:val="single" w:sz="6" w:space="0" w:color="auto"/>
            </w:tcBorders>
            <w:shd w:val="clear" w:color="auto" w:fill="D9D9D9" w:themeFill="background1" w:themeFillShade="D9"/>
            <w:vAlign w:val="center"/>
          </w:tcPr>
          <w:p w14:paraId="6D706906" w14:textId="77777777" w:rsidR="00884F0C" w:rsidRPr="001E093A" w:rsidRDefault="00884F0C" w:rsidP="004F093E">
            <w:pPr>
              <w:widowControl w:val="0"/>
              <w:rPr>
                <w:b/>
                <w:sz w:val="20"/>
                <w:lang w:val="en-GB"/>
              </w:rPr>
            </w:pPr>
            <w:r w:rsidRPr="001E093A">
              <w:rPr>
                <w:b/>
                <w:sz w:val="20"/>
                <w:lang w:val="en-GB"/>
              </w:rPr>
              <w:t>Specifications</w:t>
            </w:r>
          </w:p>
        </w:tc>
        <w:tc>
          <w:tcPr>
            <w:tcW w:w="850" w:type="dxa"/>
            <w:tcBorders>
              <w:top w:val="single" w:sz="4" w:space="0" w:color="auto"/>
              <w:bottom w:val="single" w:sz="6" w:space="0" w:color="auto"/>
            </w:tcBorders>
            <w:shd w:val="clear" w:color="auto" w:fill="D9D9D9" w:themeFill="background1" w:themeFillShade="D9"/>
            <w:vAlign w:val="center"/>
          </w:tcPr>
          <w:p w14:paraId="0C7A0AF0" w14:textId="77777777" w:rsidR="00884F0C" w:rsidRPr="001E093A" w:rsidRDefault="00884F0C" w:rsidP="00884F0C">
            <w:pPr>
              <w:widowControl w:val="0"/>
              <w:rPr>
                <w:b/>
                <w:sz w:val="20"/>
                <w:lang w:val="en-GB"/>
              </w:rPr>
            </w:pPr>
          </w:p>
        </w:tc>
        <w:tc>
          <w:tcPr>
            <w:tcW w:w="850" w:type="dxa"/>
            <w:tcBorders>
              <w:top w:val="single" w:sz="4" w:space="0" w:color="auto"/>
              <w:bottom w:val="single" w:sz="6" w:space="0" w:color="auto"/>
              <w:right w:val="double" w:sz="6" w:space="0" w:color="auto"/>
            </w:tcBorders>
            <w:shd w:val="clear" w:color="auto" w:fill="D9D9D9" w:themeFill="background1" w:themeFillShade="D9"/>
            <w:vAlign w:val="center"/>
          </w:tcPr>
          <w:p w14:paraId="41024120" w14:textId="77777777" w:rsidR="00884F0C" w:rsidRPr="001E093A" w:rsidRDefault="00884F0C" w:rsidP="00884F0C">
            <w:pPr>
              <w:widowControl w:val="0"/>
              <w:rPr>
                <w:b/>
                <w:bCs/>
                <w:sz w:val="20"/>
                <w:lang w:val="en-GB"/>
              </w:rPr>
            </w:pPr>
          </w:p>
        </w:tc>
      </w:tr>
      <w:tr w:rsidR="00310FC7" w:rsidRPr="001E093A" w14:paraId="252D0D10"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41B68D30" w14:textId="77777777" w:rsidR="00884F0C" w:rsidRPr="001E093A" w:rsidRDefault="00884F0C" w:rsidP="00F81CE8">
            <w:pPr>
              <w:widowControl w:val="0"/>
              <w:jc w:val="center"/>
              <w:rPr>
                <w:b/>
                <w:sz w:val="20"/>
                <w:lang w:val="en-GB"/>
              </w:rPr>
            </w:pPr>
            <w:r w:rsidRPr="001E093A">
              <w:rPr>
                <w:sz w:val="20"/>
                <w:lang w:val="en-GB"/>
              </w:rPr>
              <w:t>7.01</w:t>
            </w:r>
          </w:p>
        </w:tc>
        <w:tc>
          <w:tcPr>
            <w:tcW w:w="7087" w:type="dxa"/>
            <w:tcBorders>
              <w:top w:val="single" w:sz="4" w:space="0" w:color="auto"/>
              <w:bottom w:val="single" w:sz="6" w:space="0" w:color="auto"/>
            </w:tcBorders>
            <w:shd w:val="clear" w:color="auto" w:fill="auto"/>
          </w:tcPr>
          <w:p w14:paraId="13534BB3" w14:textId="77777777" w:rsidR="00884F0C" w:rsidRPr="001E093A" w:rsidRDefault="00884F0C" w:rsidP="00F81CE8">
            <w:pPr>
              <w:widowControl w:val="0"/>
              <w:rPr>
                <w:sz w:val="20"/>
                <w:lang w:val="en-GB"/>
              </w:rPr>
            </w:pPr>
            <w:r w:rsidRPr="001E093A">
              <w:rPr>
                <w:sz w:val="20"/>
                <w:lang w:val="en-GB"/>
              </w:rPr>
              <w:t xml:space="preserve">Setting </w:t>
            </w:r>
            <w:r w:rsidR="001520C9" w:rsidRPr="001E093A">
              <w:rPr>
                <w:sz w:val="20"/>
                <w:lang w:val="en-GB"/>
              </w:rPr>
              <w:t xml:space="preserve">standard </w:t>
            </w:r>
            <w:r w:rsidRPr="001E093A">
              <w:rPr>
                <w:sz w:val="20"/>
                <w:lang w:val="en-GB"/>
              </w:rPr>
              <w:t>specifications for PRODUCT and intermediates</w:t>
            </w:r>
          </w:p>
        </w:tc>
        <w:tc>
          <w:tcPr>
            <w:tcW w:w="850" w:type="dxa"/>
            <w:tcBorders>
              <w:top w:val="single" w:sz="4" w:space="0" w:color="auto"/>
              <w:bottom w:val="single" w:sz="6" w:space="0" w:color="auto"/>
            </w:tcBorders>
            <w:shd w:val="clear" w:color="auto" w:fill="auto"/>
          </w:tcPr>
          <w:p w14:paraId="7D8BBCA8" w14:textId="77777777" w:rsidR="00884F0C" w:rsidRPr="001E093A" w:rsidRDefault="00884F0C"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74D186CB" w14:textId="77777777" w:rsidR="00884F0C" w:rsidRPr="001E093A" w:rsidRDefault="00884F0C" w:rsidP="00F81CE8">
            <w:pPr>
              <w:widowControl w:val="0"/>
              <w:jc w:val="center"/>
              <w:rPr>
                <w:b/>
                <w:bCs/>
                <w:sz w:val="20"/>
                <w:lang w:val="en-GB"/>
              </w:rPr>
            </w:pPr>
            <w:r w:rsidRPr="001E093A">
              <w:rPr>
                <w:b/>
                <w:bCs/>
                <w:sz w:val="20"/>
                <w:lang w:val="en-GB"/>
              </w:rPr>
              <w:t>X</w:t>
            </w:r>
          </w:p>
        </w:tc>
      </w:tr>
      <w:tr w:rsidR="00310FC7" w:rsidRPr="001E093A" w14:paraId="1F41526F"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4C5AE745" w14:textId="77777777" w:rsidR="001520C9" w:rsidRPr="001E093A" w:rsidRDefault="001520C9" w:rsidP="00F81CE8">
            <w:pPr>
              <w:widowControl w:val="0"/>
              <w:jc w:val="center"/>
              <w:rPr>
                <w:sz w:val="20"/>
                <w:lang w:val="en-GB"/>
              </w:rPr>
            </w:pPr>
            <w:r w:rsidRPr="001E093A">
              <w:rPr>
                <w:sz w:val="20"/>
                <w:lang w:val="en-GB"/>
              </w:rPr>
              <w:t>7.0</w:t>
            </w:r>
            <w:r w:rsidR="001C776F" w:rsidRPr="001E093A">
              <w:rPr>
                <w:sz w:val="20"/>
                <w:lang w:val="en-GB"/>
              </w:rPr>
              <w:t>2</w:t>
            </w:r>
          </w:p>
        </w:tc>
        <w:tc>
          <w:tcPr>
            <w:tcW w:w="7087" w:type="dxa"/>
            <w:tcBorders>
              <w:top w:val="single" w:sz="4" w:space="0" w:color="auto"/>
              <w:bottom w:val="single" w:sz="6" w:space="0" w:color="auto"/>
            </w:tcBorders>
            <w:shd w:val="clear" w:color="auto" w:fill="auto"/>
          </w:tcPr>
          <w:p w14:paraId="56670E58" w14:textId="77777777" w:rsidR="001520C9" w:rsidRPr="001E093A" w:rsidRDefault="00463B67" w:rsidP="00F81CE8">
            <w:pPr>
              <w:widowControl w:val="0"/>
              <w:rPr>
                <w:sz w:val="20"/>
                <w:lang w:val="en-GB"/>
              </w:rPr>
            </w:pPr>
            <w:r w:rsidRPr="001E093A">
              <w:rPr>
                <w:sz w:val="20"/>
                <w:lang w:val="en-GB"/>
              </w:rPr>
              <w:t>Mutually a</w:t>
            </w:r>
            <w:r w:rsidR="001520C9" w:rsidRPr="001E093A">
              <w:rPr>
                <w:sz w:val="20"/>
                <w:lang w:val="en-GB"/>
              </w:rPr>
              <w:t xml:space="preserve">gree upon </w:t>
            </w:r>
            <w:r w:rsidR="004D793C" w:rsidRPr="001E093A">
              <w:rPr>
                <w:sz w:val="20"/>
                <w:lang w:val="en-GB"/>
              </w:rPr>
              <w:t xml:space="preserve">specification </w:t>
            </w:r>
            <w:r w:rsidR="001520C9" w:rsidRPr="001E093A">
              <w:rPr>
                <w:sz w:val="20"/>
                <w:lang w:val="en-GB"/>
              </w:rPr>
              <w:t>for PRODUCT</w:t>
            </w:r>
            <w:r w:rsidR="004D793C" w:rsidRPr="001E093A">
              <w:rPr>
                <w:sz w:val="20"/>
                <w:lang w:val="en-GB"/>
              </w:rPr>
              <w:t>, which may include customer-specific items</w:t>
            </w:r>
          </w:p>
        </w:tc>
        <w:tc>
          <w:tcPr>
            <w:tcW w:w="850" w:type="dxa"/>
            <w:tcBorders>
              <w:top w:val="single" w:sz="4" w:space="0" w:color="auto"/>
              <w:bottom w:val="single" w:sz="6" w:space="0" w:color="auto"/>
            </w:tcBorders>
            <w:shd w:val="clear" w:color="auto" w:fill="auto"/>
          </w:tcPr>
          <w:p w14:paraId="4A9E1C5C" w14:textId="77777777" w:rsidR="001520C9" w:rsidRPr="001E093A" w:rsidRDefault="001520C9" w:rsidP="00F81CE8">
            <w:pPr>
              <w:widowControl w:val="0"/>
              <w:jc w:val="center"/>
              <w:rPr>
                <w:b/>
                <w:sz w:val="20"/>
                <w:lang w:val="en-GB"/>
              </w:rPr>
            </w:pPr>
            <w:r w:rsidRPr="001E093A">
              <w:rPr>
                <w:b/>
                <w:sz w:val="20"/>
                <w:lang w:val="en-GB"/>
              </w:rPr>
              <w:t>X</w:t>
            </w:r>
          </w:p>
        </w:tc>
        <w:tc>
          <w:tcPr>
            <w:tcW w:w="850" w:type="dxa"/>
            <w:tcBorders>
              <w:top w:val="single" w:sz="4" w:space="0" w:color="auto"/>
              <w:bottom w:val="single" w:sz="6" w:space="0" w:color="auto"/>
              <w:right w:val="double" w:sz="6" w:space="0" w:color="auto"/>
            </w:tcBorders>
            <w:shd w:val="clear" w:color="auto" w:fill="auto"/>
          </w:tcPr>
          <w:p w14:paraId="2EB2DFD2" w14:textId="77777777" w:rsidR="001520C9" w:rsidRPr="001E093A" w:rsidRDefault="001520C9" w:rsidP="00F81CE8">
            <w:pPr>
              <w:widowControl w:val="0"/>
              <w:jc w:val="center"/>
              <w:rPr>
                <w:b/>
                <w:bCs/>
                <w:sz w:val="20"/>
                <w:lang w:val="en-GB"/>
              </w:rPr>
            </w:pPr>
            <w:r w:rsidRPr="001E093A">
              <w:rPr>
                <w:b/>
                <w:bCs/>
                <w:sz w:val="20"/>
                <w:lang w:val="en-GB"/>
              </w:rPr>
              <w:t>X</w:t>
            </w:r>
          </w:p>
        </w:tc>
      </w:tr>
      <w:tr w:rsidR="00310FC7" w:rsidRPr="001E093A" w14:paraId="059922E9"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28042951" w14:textId="47E9CFB8" w:rsidR="00884F0C" w:rsidRPr="001E093A" w:rsidRDefault="00884F0C" w:rsidP="00F81CE8">
            <w:pPr>
              <w:widowControl w:val="0"/>
              <w:jc w:val="center"/>
              <w:rPr>
                <w:sz w:val="20"/>
                <w:lang w:val="en-GB"/>
              </w:rPr>
            </w:pPr>
            <w:r w:rsidRPr="001E093A">
              <w:rPr>
                <w:sz w:val="20"/>
                <w:lang w:val="en-GB"/>
              </w:rPr>
              <w:t>7.</w:t>
            </w:r>
            <w:r w:rsidR="001520C9" w:rsidRPr="001E093A">
              <w:rPr>
                <w:sz w:val="20"/>
                <w:lang w:val="en-GB"/>
              </w:rPr>
              <w:t>0</w:t>
            </w:r>
            <w:r w:rsidR="001C776F" w:rsidRPr="001E093A">
              <w:rPr>
                <w:sz w:val="20"/>
                <w:lang w:val="en-GB"/>
              </w:rPr>
              <w:t>3</w:t>
            </w:r>
          </w:p>
        </w:tc>
        <w:tc>
          <w:tcPr>
            <w:tcW w:w="7087" w:type="dxa"/>
            <w:tcBorders>
              <w:top w:val="single" w:sz="6" w:space="0" w:color="auto"/>
              <w:bottom w:val="single" w:sz="6" w:space="0" w:color="auto"/>
            </w:tcBorders>
            <w:shd w:val="clear" w:color="auto" w:fill="auto"/>
          </w:tcPr>
          <w:p w14:paraId="42B1DCB8" w14:textId="77777777" w:rsidR="001C776F" w:rsidRPr="001E093A" w:rsidRDefault="001C776F" w:rsidP="00F81CE8">
            <w:pPr>
              <w:widowControl w:val="0"/>
              <w:rPr>
                <w:sz w:val="20"/>
                <w:highlight w:val="yellow"/>
                <w:lang w:val="en-GB"/>
              </w:rPr>
            </w:pPr>
            <w:r w:rsidRPr="001E093A">
              <w:rPr>
                <w:sz w:val="20"/>
                <w:highlight w:val="yellow"/>
                <w:lang w:val="en-GB"/>
              </w:rPr>
              <w:t>Optional (if not managed in a separate document):</w:t>
            </w:r>
          </w:p>
          <w:p w14:paraId="3C6D65F2" w14:textId="6FD2A84D" w:rsidR="00884F0C" w:rsidRPr="001E093A" w:rsidRDefault="00884F0C" w:rsidP="00F81CE8">
            <w:pPr>
              <w:widowControl w:val="0"/>
              <w:rPr>
                <w:sz w:val="20"/>
                <w:lang w:val="en-GB"/>
              </w:rPr>
            </w:pPr>
            <w:r w:rsidRPr="001E093A">
              <w:rPr>
                <w:sz w:val="20"/>
                <w:highlight w:val="yellow"/>
                <w:lang w:val="en-GB"/>
              </w:rPr>
              <w:t xml:space="preserve">Specifications for PRODUCT are detailed in Appendix </w:t>
            </w:r>
            <w:r w:rsidRPr="001E093A">
              <w:rPr>
                <w:b/>
                <w:sz w:val="20"/>
                <w:highlight w:val="yellow"/>
                <w:lang w:val="en-GB"/>
              </w:rPr>
              <w:t>X</w:t>
            </w:r>
            <w:r w:rsidRPr="001E093A">
              <w:rPr>
                <w:sz w:val="20"/>
                <w:lang w:val="en-GB"/>
              </w:rPr>
              <w:t>.</w:t>
            </w:r>
          </w:p>
        </w:tc>
        <w:tc>
          <w:tcPr>
            <w:tcW w:w="850" w:type="dxa"/>
            <w:tcBorders>
              <w:top w:val="single" w:sz="6" w:space="0" w:color="auto"/>
              <w:bottom w:val="single" w:sz="6" w:space="0" w:color="auto"/>
            </w:tcBorders>
            <w:shd w:val="clear" w:color="auto" w:fill="auto"/>
          </w:tcPr>
          <w:p w14:paraId="4BECCC5B" w14:textId="77777777" w:rsidR="00884F0C" w:rsidRPr="001E093A" w:rsidRDefault="00884F0C" w:rsidP="00F81CE8">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566897EC" w14:textId="77777777" w:rsidR="00884F0C" w:rsidRPr="001E093A" w:rsidRDefault="00884F0C" w:rsidP="00F81CE8">
            <w:pPr>
              <w:widowControl w:val="0"/>
              <w:jc w:val="center"/>
              <w:rPr>
                <w:b/>
                <w:sz w:val="20"/>
                <w:lang w:val="en-GB"/>
              </w:rPr>
            </w:pPr>
          </w:p>
        </w:tc>
      </w:tr>
      <w:tr w:rsidR="00310FC7" w:rsidRPr="001E093A" w14:paraId="30E7EA46"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5EDD06E1" w14:textId="77777777" w:rsidR="00A07EBF" w:rsidRPr="001E093A" w:rsidRDefault="00A07EBF" w:rsidP="00F81CE8">
            <w:pPr>
              <w:widowControl w:val="0"/>
              <w:jc w:val="center"/>
              <w:rPr>
                <w:sz w:val="20"/>
                <w:lang w:val="en-GB"/>
              </w:rPr>
            </w:pPr>
            <w:r w:rsidRPr="001E093A">
              <w:rPr>
                <w:sz w:val="20"/>
                <w:lang w:val="en-GB"/>
              </w:rPr>
              <w:t>7.04</w:t>
            </w:r>
          </w:p>
        </w:tc>
        <w:tc>
          <w:tcPr>
            <w:tcW w:w="7087" w:type="dxa"/>
            <w:tcBorders>
              <w:top w:val="single" w:sz="6" w:space="0" w:color="auto"/>
              <w:bottom w:val="single" w:sz="6" w:space="0" w:color="auto"/>
            </w:tcBorders>
            <w:shd w:val="clear" w:color="auto" w:fill="CCFFCC"/>
          </w:tcPr>
          <w:p w14:paraId="605DD574" w14:textId="77777777" w:rsidR="00A07EBF" w:rsidRPr="001E093A" w:rsidRDefault="00A07EBF" w:rsidP="00F81CE8">
            <w:pPr>
              <w:widowControl w:val="0"/>
              <w:rPr>
                <w:b/>
                <w:i/>
                <w:sz w:val="20"/>
                <w:lang w:val="en-GB"/>
              </w:rPr>
            </w:pPr>
            <w:r w:rsidRPr="001E093A">
              <w:rPr>
                <w:b/>
                <w:i/>
                <w:sz w:val="20"/>
                <w:lang w:val="en-GB"/>
              </w:rPr>
              <w:t>For exclusive PRODUCT:</w:t>
            </w:r>
          </w:p>
          <w:p w14:paraId="0AD2BCAE" w14:textId="77777777" w:rsidR="00A07EBF" w:rsidRPr="001E093A" w:rsidRDefault="00A07EBF" w:rsidP="00F81CE8">
            <w:pPr>
              <w:widowControl w:val="0"/>
              <w:rPr>
                <w:sz w:val="20"/>
                <w:lang w:val="en-GB"/>
              </w:rPr>
            </w:pPr>
            <w:r w:rsidRPr="001E093A">
              <w:rPr>
                <w:sz w:val="20"/>
                <w:lang w:val="en-GB"/>
              </w:rPr>
              <w:t xml:space="preserve">Specifications for PRODUCT, intermediates, key raw materials and packaging components, as applicable, are provided by CUSTOMER as detailed in Appendix </w:t>
            </w:r>
            <w:r w:rsidRPr="001E093A">
              <w:rPr>
                <w:b/>
                <w:sz w:val="20"/>
                <w:highlight w:val="yellow"/>
                <w:lang w:val="en-GB"/>
              </w:rPr>
              <w:t>X</w:t>
            </w:r>
            <w:r w:rsidRPr="001E093A">
              <w:rPr>
                <w:sz w:val="20"/>
                <w:lang w:val="en-GB"/>
              </w:rPr>
              <w:t>.</w:t>
            </w:r>
          </w:p>
        </w:tc>
        <w:tc>
          <w:tcPr>
            <w:tcW w:w="850" w:type="dxa"/>
            <w:tcBorders>
              <w:top w:val="single" w:sz="6" w:space="0" w:color="auto"/>
              <w:bottom w:val="single" w:sz="6" w:space="0" w:color="auto"/>
            </w:tcBorders>
            <w:shd w:val="clear" w:color="auto" w:fill="auto"/>
          </w:tcPr>
          <w:p w14:paraId="519D0426" w14:textId="77777777" w:rsidR="00A07EBF" w:rsidRPr="001E093A" w:rsidRDefault="00A07EBF" w:rsidP="00F81CE8">
            <w:pPr>
              <w:widowControl w:val="0"/>
              <w:jc w:val="center"/>
              <w:rPr>
                <w:b/>
                <w:sz w:val="20"/>
                <w:lang w:val="en-GB"/>
              </w:rPr>
            </w:pPr>
            <w:r w:rsidRPr="001E093A">
              <w:rPr>
                <w:b/>
                <w:sz w:val="20"/>
                <w:lang w:val="en-GB"/>
              </w:rPr>
              <w:t>X</w:t>
            </w:r>
          </w:p>
        </w:tc>
        <w:tc>
          <w:tcPr>
            <w:tcW w:w="850" w:type="dxa"/>
            <w:tcBorders>
              <w:top w:val="single" w:sz="6" w:space="0" w:color="auto"/>
              <w:bottom w:val="single" w:sz="6" w:space="0" w:color="auto"/>
              <w:right w:val="double" w:sz="6" w:space="0" w:color="auto"/>
            </w:tcBorders>
            <w:shd w:val="clear" w:color="auto" w:fill="auto"/>
          </w:tcPr>
          <w:p w14:paraId="0FB514B4" w14:textId="77777777" w:rsidR="00A07EBF" w:rsidRPr="001E093A" w:rsidRDefault="00A07EBF" w:rsidP="00F81CE8">
            <w:pPr>
              <w:widowControl w:val="0"/>
              <w:jc w:val="center"/>
              <w:rPr>
                <w:b/>
                <w:sz w:val="20"/>
                <w:lang w:val="en-GB"/>
              </w:rPr>
            </w:pPr>
          </w:p>
        </w:tc>
      </w:tr>
      <w:tr w:rsidR="00310FC7" w:rsidRPr="001E093A" w14:paraId="2AB5FAC3"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4C1351B3" w14:textId="77777777" w:rsidR="00884F0C" w:rsidRPr="001E093A" w:rsidRDefault="00884F0C" w:rsidP="00884F0C">
            <w:pPr>
              <w:widowControl w:val="0"/>
              <w:jc w:val="center"/>
              <w:rPr>
                <w:b/>
                <w:sz w:val="20"/>
                <w:lang w:val="en-GB"/>
              </w:rPr>
            </w:pPr>
            <w:r w:rsidRPr="001E093A">
              <w:rPr>
                <w:b/>
                <w:sz w:val="20"/>
                <w:lang w:val="en-GB"/>
              </w:rPr>
              <w:t>8</w:t>
            </w:r>
          </w:p>
        </w:tc>
        <w:tc>
          <w:tcPr>
            <w:tcW w:w="7087" w:type="dxa"/>
            <w:tcBorders>
              <w:top w:val="single" w:sz="6" w:space="0" w:color="auto"/>
              <w:bottom w:val="single" w:sz="6" w:space="0" w:color="auto"/>
            </w:tcBorders>
            <w:shd w:val="clear" w:color="auto" w:fill="D9D9D9" w:themeFill="background1" w:themeFillShade="D9"/>
            <w:vAlign w:val="center"/>
          </w:tcPr>
          <w:p w14:paraId="1C322ACD" w14:textId="7F8F765F" w:rsidR="00884F0C" w:rsidRPr="001E093A" w:rsidRDefault="00884F0C" w:rsidP="004F093E">
            <w:pPr>
              <w:pStyle w:val="FootnoteText"/>
              <w:widowControl w:val="0"/>
              <w:tabs>
                <w:tab w:val="left" w:pos="720"/>
                <w:tab w:val="left" w:pos="1440"/>
                <w:tab w:val="left" w:pos="2160"/>
                <w:tab w:val="left" w:pos="2880"/>
              </w:tabs>
              <w:rPr>
                <w:b/>
                <w:lang w:val="en-GB"/>
              </w:rPr>
            </w:pPr>
            <w:r w:rsidRPr="001E093A">
              <w:rPr>
                <w:b/>
                <w:lang w:val="en-GB"/>
              </w:rPr>
              <w:t>Laboratory Controls</w:t>
            </w:r>
          </w:p>
        </w:tc>
        <w:tc>
          <w:tcPr>
            <w:tcW w:w="850" w:type="dxa"/>
            <w:tcBorders>
              <w:top w:val="single" w:sz="6" w:space="0" w:color="auto"/>
              <w:bottom w:val="single" w:sz="6" w:space="0" w:color="auto"/>
            </w:tcBorders>
            <w:shd w:val="clear" w:color="auto" w:fill="D9D9D9" w:themeFill="background1" w:themeFillShade="D9"/>
            <w:vAlign w:val="center"/>
          </w:tcPr>
          <w:p w14:paraId="4BA0CE18" w14:textId="77777777" w:rsidR="00884F0C" w:rsidRPr="001E093A" w:rsidRDefault="00884F0C" w:rsidP="00884F0C">
            <w:pPr>
              <w:widowControl w:val="0"/>
              <w:rPr>
                <w:b/>
                <w:bCs/>
                <w:sz w:val="20"/>
                <w:lang w:val="en-GB"/>
              </w:rPr>
            </w:pPr>
          </w:p>
        </w:tc>
        <w:tc>
          <w:tcPr>
            <w:tcW w:w="850" w:type="dxa"/>
            <w:tcBorders>
              <w:top w:val="single" w:sz="6" w:space="0" w:color="auto"/>
              <w:bottom w:val="single" w:sz="6" w:space="0" w:color="auto"/>
              <w:right w:val="double" w:sz="6" w:space="0" w:color="auto"/>
            </w:tcBorders>
            <w:shd w:val="clear" w:color="auto" w:fill="D9D9D9" w:themeFill="background1" w:themeFillShade="D9"/>
            <w:vAlign w:val="center"/>
          </w:tcPr>
          <w:p w14:paraId="730F3D77" w14:textId="77777777" w:rsidR="00884F0C" w:rsidRPr="001E093A" w:rsidRDefault="00884F0C" w:rsidP="00884F0C">
            <w:pPr>
              <w:widowControl w:val="0"/>
              <w:rPr>
                <w:b/>
                <w:bCs/>
                <w:sz w:val="20"/>
                <w:lang w:val="en-GB"/>
              </w:rPr>
            </w:pPr>
          </w:p>
        </w:tc>
      </w:tr>
      <w:tr w:rsidR="00310FC7" w:rsidRPr="001E093A" w14:paraId="5ED2E616"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2261E07C" w14:textId="77777777" w:rsidR="00884F0C" w:rsidRPr="001E093A" w:rsidRDefault="00884F0C" w:rsidP="00884F0C">
            <w:pPr>
              <w:widowControl w:val="0"/>
              <w:jc w:val="center"/>
              <w:rPr>
                <w:sz w:val="20"/>
                <w:lang w:val="en-GB"/>
              </w:rPr>
            </w:pPr>
            <w:r w:rsidRPr="001E093A">
              <w:rPr>
                <w:sz w:val="20"/>
                <w:lang w:val="en-GB"/>
              </w:rPr>
              <w:t>8.01</w:t>
            </w:r>
          </w:p>
        </w:tc>
        <w:tc>
          <w:tcPr>
            <w:tcW w:w="7087" w:type="dxa"/>
            <w:tcBorders>
              <w:top w:val="single" w:sz="6" w:space="0" w:color="auto"/>
              <w:bottom w:val="single" w:sz="6" w:space="0" w:color="auto"/>
            </w:tcBorders>
            <w:shd w:val="clear" w:color="auto" w:fill="auto"/>
          </w:tcPr>
          <w:p w14:paraId="1FEDC021" w14:textId="66A73E60" w:rsidR="00884F0C" w:rsidRPr="001E093A" w:rsidDel="00B948D2" w:rsidRDefault="00884F0C" w:rsidP="473282DA">
            <w:pPr>
              <w:widowControl w:val="0"/>
              <w:rPr>
                <w:sz w:val="20"/>
                <w:lang w:val="en-GB"/>
              </w:rPr>
            </w:pPr>
            <w:r w:rsidRPr="473282DA">
              <w:rPr>
                <w:sz w:val="20"/>
                <w:lang w:val="en-GB"/>
              </w:rPr>
              <w:t>Sampling and testing of intermediates and PRODUCT</w:t>
            </w:r>
          </w:p>
        </w:tc>
        <w:tc>
          <w:tcPr>
            <w:tcW w:w="850" w:type="dxa"/>
            <w:tcBorders>
              <w:top w:val="single" w:sz="6" w:space="0" w:color="auto"/>
              <w:bottom w:val="single" w:sz="6" w:space="0" w:color="auto"/>
            </w:tcBorders>
            <w:shd w:val="clear" w:color="auto" w:fill="auto"/>
          </w:tcPr>
          <w:p w14:paraId="7EF0659C" w14:textId="77777777" w:rsidR="00884F0C" w:rsidRPr="001E093A" w:rsidRDefault="00884F0C" w:rsidP="00884F0C">
            <w:pPr>
              <w:widowControl w:val="0"/>
              <w:jc w:val="center"/>
              <w:rPr>
                <w:sz w:val="20"/>
                <w:lang w:val="en-GB"/>
              </w:rPr>
            </w:pPr>
          </w:p>
        </w:tc>
        <w:tc>
          <w:tcPr>
            <w:tcW w:w="850" w:type="dxa"/>
            <w:tcBorders>
              <w:top w:val="single" w:sz="6" w:space="0" w:color="auto"/>
              <w:bottom w:val="single" w:sz="6" w:space="0" w:color="auto"/>
              <w:right w:val="double" w:sz="6" w:space="0" w:color="auto"/>
            </w:tcBorders>
            <w:shd w:val="clear" w:color="auto" w:fill="auto"/>
          </w:tcPr>
          <w:p w14:paraId="677717A4" w14:textId="77777777" w:rsidR="00884F0C" w:rsidRPr="001E093A" w:rsidRDefault="00884F0C" w:rsidP="00884F0C">
            <w:pPr>
              <w:widowControl w:val="0"/>
              <w:jc w:val="center"/>
              <w:rPr>
                <w:sz w:val="20"/>
                <w:lang w:val="en-GB"/>
              </w:rPr>
            </w:pPr>
            <w:r w:rsidRPr="001E093A">
              <w:rPr>
                <w:sz w:val="20"/>
                <w:lang w:val="en-GB"/>
              </w:rPr>
              <w:t>X</w:t>
            </w:r>
          </w:p>
        </w:tc>
      </w:tr>
      <w:tr w:rsidR="00310FC7" w:rsidRPr="001E093A" w14:paraId="53979303"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5BD1CF54" w14:textId="77777777" w:rsidR="00884F0C" w:rsidRPr="001E093A" w:rsidRDefault="00884F0C" w:rsidP="00884F0C">
            <w:pPr>
              <w:widowControl w:val="0"/>
              <w:jc w:val="center"/>
              <w:rPr>
                <w:sz w:val="20"/>
                <w:lang w:val="en-GB"/>
              </w:rPr>
            </w:pPr>
            <w:r w:rsidRPr="001E093A">
              <w:rPr>
                <w:sz w:val="20"/>
                <w:lang w:val="en-GB"/>
              </w:rPr>
              <w:t>8.02</w:t>
            </w:r>
          </w:p>
        </w:tc>
        <w:tc>
          <w:tcPr>
            <w:tcW w:w="7087" w:type="dxa"/>
            <w:tcBorders>
              <w:top w:val="single" w:sz="6" w:space="0" w:color="auto"/>
              <w:bottom w:val="single" w:sz="6" w:space="0" w:color="auto"/>
            </w:tcBorders>
            <w:shd w:val="clear" w:color="auto" w:fill="auto"/>
          </w:tcPr>
          <w:p w14:paraId="1B0BB497" w14:textId="5851BB5E" w:rsidR="00884F0C" w:rsidRPr="001E093A" w:rsidRDefault="00884F0C" w:rsidP="1A1859E1">
            <w:pPr>
              <w:widowControl w:val="0"/>
              <w:rPr>
                <w:sz w:val="20"/>
                <w:lang w:val="en-GB"/>
              </w:rPr>
            </w:pPr>
            <w:r w:rsidRPr="1A1859E1">
              <w:rPr>
                <w:sz w:val="20"/>
                <w:lang w:val="en-GB"/>
              </w:rPr>
              <w:t>SUPPLIER shall provide to CUSTOMER any in-house methods used for testing according to the agreed specifications (where there are no compendial methods)</w:t>
            </w:r>
            <w:r w:rsidR="00767E4B">
              <w:rPr>
                <w:sz w:val="20"/>
                <w:lang w:val="en-GB"/>
              </w:rPr>
              <w:t>, and upon request, the corresponding validation reports</w:t>
            </w:r>
            <w:r w:rsidRPr="1A1859E1">
              <w:rPr>
                <w:sz w:val="20"/>
                <w:lang w:val="en-GB"/>
              </w:rPr>
              <w:t>.</w:t>
            </w:r>
          </w:p>
        </w:tc>
        <w:tc>
          <w:tcPr>
            <w:tcW w:w="850" w:type="dxa"/>
            <w:tcBorders>
              <w:top w:val="single" w:sz="6" w:space="0" w:color="auto"/>
              <w:bottom w:val="single" w:sz="6" w:space="0" w:color="auto"/>
            </w:tcBorders>
            <w:shd w:val="clear" w:color="auto" w:fill="auto"/>
          </w:tcPr>
          <w:p w14:paraId="2B1BCDFD" w14:textId="77777777" w:rsidR="00884F0C" w:rsidRPr="001E093A" w:rsidRDefault="00884F0C" w:rsidP="00884F0C">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64BA212C" w14:textId="77777777" w:rsidR="00884F0C" w:rsidRPr="001E093A" w:rsidRDefault="00884F0C" w:rsidP="00884F0C">
            <w:pPr>
              <w:widowControl w:val="0"/>
              <w:jc w:val="center"/>
              <w:rPr>
                <w:b/>
                <w:sz w:val="20"/>
                <w:lang w:val="en-GB"/>
              </w:rPr>
            </w:pPr>
            <w:r w:rsidRPr="001E093A">
              <w:rPr>
                <w:b/>
                <w:sz w:val="20"/>
                <w:lang w:val="en-GB"/>
              </w:rPr>
              <w:t>X</w:t>
            </w:r>
          </w:p>
        </w:tc>
      </w:tr>
      <w:tr w:rsidR="00310FC7" w:rsidRPr="001E093A" w14:paraId="754ABE27"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78EFC7DB" w14:textId="77777777" w:rsidR="00884F0C" w:rsidRPr="001E093A" w:rsidRDefault="00884F0C" w:rsidP="00884F0C">
            <w:pPr>
              <w:widowControl w:val="0"/>
              <w:jc w:val="center"/>
              <w:rPr>
                <w:sz w:val="20"/>
                <w:lang w:val="en-GB"/>
              </w:rPr>
            </w:pPr>
            <w:r w:rsidRPr="001E093A">
              <w:rPr>
                <w:sz w:val="20"/>
                <w:lang w:val="en-GB"/>
              </w:rPr>
              <w:t>8.03</w:t>
            </w:r>
          </w:p>
        </w:tc>
        <w:tc>
          <w:tcPr>
            <w:tcW w:w="7087" w:type="dxa"/>
            <w:tcBorders>
              <w:top w:val="single" w:sz="6" w:space="0" w:color="auto"/>
              <w:bottom w:val="single" w:sz="6" w:space="0" w:color="auto"/>
            </w:tcBorders>
            <w:shd w:val="clear" w:color="auto" w:fill="FFFFFF" w:themeFill="background1"/>
          </w:tcPr>
          <w:p w14:paraId="21D320BC" w14:textId="088A6123" w:rsidR="00884F0C" w:rsidRPr="001E093A" w:rsidRDefault="00884F0C" w:rsidP="004F093E">
            <w:pPr>
              <w:widowControl w:val="0"/>
              <w:rPr>
                <w:sz w:val="20"/>
                <w:lang w:val="en-GB"/>
              </w:rPr>
            </w:pPr>
            <w:r w:rsidRPr="001E093A">
              <w:rPr>
                <w:sz w:val="20"/>
                <w:lang w:val="en-GB"/>
              </w:rPr>
              <w:t>Compendial analytical methods must be verified</w:t>
            </w:r>
            <w:r w:rsidR="001219B3">
              <w:rPr>
                <w:sz w:val="20"/>
                <w:lang w:val="en-GB"/>
              </w:rPr>
              <w:t>,</w:t>
            </w:r>
            <w:r w:rsidRPr="001E093A">
              <w:rPr>
                <w:sz w:val="20"/>
                <w:lang w:val="en-GB"/>
              </w:rPr>
              <w:t xml:space="preserve"> and all others must be validated prior to </w:t>
            </w:r>
            <w:r w:rsidR="00AE5460" w:rsidRPr="001E093A">
              <w:rPr>
                <w:sz w:val="20"/>
                <w:lang w:val="en-GB"/>
              </w:rPr>
              <w:t xml:space="preserve">their </w:t>
            </w:r>
            <w:r w:rsidRPr="001E093A">
              <w:rPr>
                <w:sz w:val="20"/>
                <w:lang w:val="en-GB"/>
              </w:rPr>
              <w:t>use</w:t>
            </w:r>
            <w:r w:rsidR="00AE5460" w:rsidRPr="001E093A">
              <w:rPr>
                <w:sz w:val="20"/>
                <w:lang w:val="en-GB"/>
              </w:rPr>
              <w:t xml:space="preserve"> </w:t>
            </w:r>
            <w:r w:rsidR="00CC086B" w:rsidRPr="001E093A">
              <w:rPr>
                <w:sz w:val="20"/>
                <w:lang w:val="en-GB"/>
              </w:rPr>
              <w:t xml:space="preserve">for release of commercial </w:t>
            </w:r>
            <w:r w:rsidR="00AE5460" w:rsidRPr="001E093A">
              <w:rPr>
                <w:sz w:val="20"/>
                <w:lang w:val="en-GB"/>
              </w:rPr>
              <w:t xml:space="preserve">PRODUCT </w:t>
            </w:r>
            <w:r w:rsidR="00CC086B" w:rsidRPr="001E093A">
              <w:rPr>
                <w:sz w:val="20"/>
                <w:lang w:val="en-GB"/>
              </w:rPr>
              <w:t>batches</w:t>
            </w:r>
            <w:r w:rsidRPr="001E093A">
              <w:rPr>
                <w:sz w:val="20"/>
                <w:lang w:val="en-GB"/>
              </w:rPr>
              <w:t>.</w:t>
            </w:r>
          </w:p>
        </w:tc>
        <w:tc>
          <w:tcPr>
            <w:tcW w:w="850" w:type="dxa"/>
            <w:tcBorders>
              <w:top w:val="single" w:sz="6" w:space="0" w:color="auto"/>
              <w:bottom w:val="single" w:sz="6" w:space="0" w:color="auto"/>
            </w:tcBorders>
            <w:shd w:val="clear" w:color="auto" w:fill="FFFFFF" w:themeFill="background1"/>
          </w:tcPr>
          <w:p w14:paraId="3B9B8FA8" w14:textId="77777777" w:rsidR="00884F0C" w:rsidRPr="001E093A" w:rsidRDefault="00884F0C" w:rsidP="00884F0C">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59E3052F" w14:textId="77777777" w:rsidR="00884F0C" w:rsidRPr="001E093A" w:rsidRDefault="00884F0C" w:rsidP="00884F0C">
            <w:pPr>
              <w:widowControl w:val="0"/>
              <w:jc w:val="center"/>
              <w:rPr>
                <w:b/>
                <w:sz w:val="20"/>
                <w:lang w:val="en-GB"/>
              </w:rPr>
            </w:pPr>
            <w:r w:rsidRPr="001E093A">
              <w:rPr>
                <w:b/>
                <w:sz w:val="20"/>
                <w:lang w:val="en-GB"/>
              </w:rPr>
              <w:t>X</w:t>
            </w:r>
          </w:p>
        </w:tc>
      </w:tr>
      <w:tr w:rsidR="00310FC7" w:rsidRPr="001E093A" w14:paraId="7C1AF658"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4F6DD574" w14:textId="77777777" w:rsidR="000B2840" w:rsidRPr="001E093A" w:rsidRDefault="000B2840" w:rsidP="000B2840">
            <w:pPr>
              <w:widowControl w:val="0"/>
              <w:jc w:val="center"/>
              <w:rPr>
                <w:sz w:val="20"/>
                <w:lang w:val="en-GB"/>
              </w:rPr>
            </w:pPr>
            <w:r w:rsidRPr="001E093A">
              <w:rPr>
                <w:sz w:val="20"/>
                <w:lang w:val="en-GB"/>
              </w:rPr>
              <w:t>8.04</w:t>
            </w:r>
          </w:p>
        </w:tc>
        <w:tc>
          <w:tcPr>
            <w:tcW w:w="7087" w:type="dxa"/>
            <w:tcBorders>
              <w:top w:val="single" w:sz="6" w:space="0" w:color="auto"/>
              <w:bottom w:val="single" w:sz="6" w:space="0" w:color="auto"/>
            </w:tcBorders>
            <w:shd w:val="clear" w:color="auto" w:fill="FFFFFF" w:themeFill="background1"/>
          </w:tcPr>
          <w:p w14:paraId="43A2A393" w14:textId="77777777" w:rsidR="000B2840" w:rsidRPr="001E093A" w:rsidRDefault="000B2840" w:rsidP="004F093E">
            <w:pPr>
              <w:widowControl w:val="0"/>
              <w:rPr>
                <w:sz w:val="20"/>
                <w:lang w:val="en-GB"/>
              </w:rPr>
            </w:pPr>
            <w:r w:rsidRPr="001E093A">
              <w:rPr>
                <w:sz w:val="20"/>
                <w:lang w:val="en-GB"/>
              </w:rPr>
              <w:t>SUPPLIER shall use adequately qualified or certified reference standards</w:t>
            </w:r>
          </w:p>
        </w:tc>
        <w:tc>
          <w:tcPr>
            <w:tcW w:w="850" w:type="dxa"/>
            <w:tcBorders>
              <w:top w:val="single" w:sz="6" w:space="0" w:color="auto"/>
              <w:bottom w:val="single" w:sz="6" w:space="0" w:color="auto"/>
            </w:tcBorders>
            <w:shd w:val="clear" w:color="auto" w:fill="FFFFFF" w:themeFill="background1"/>
          </w:tcPr>
          <w:p w14:paraId="516A0F79" w14:textId="77777777" w:rsidR="000B2840" w:rsidRPr="001E093A" w:rsidRDefault="000B2840" w:rsidP="000B2840">
            <w:pPr>
              <w:widowControl w:val="0"/>
              <w:tabs>
                <w:tab w:val="clear" w:pos="720"/>
                <w:tab w:val="left" w:pos="628"/>
              </w:tabs>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6CE08353" w14:textId="25C07272" w:rsidR="000B2840" w:rsidRPr="001E093A" w:rsidRDefault="000B2840" w:rsidP="000B2840">
            <w:pPr>
              <w:widowControl w:val="0"/>
              <w:jc w:val="center"/>
              <w:rPr>
                <w:b/>
                <w:sz w:val="20"/>
                <w:lang w:val="en-GB"/>
              </w:rPr>
            </w:pPr>
            <w:r w:rsidRPr="001E093A">
              <w:rPr>
                <w:b/>
                <w:sz w:val="20"/>
                <w:lang w:val="en-GB"/>
              </w:rPr>
              <w:t>X</w:t>
            </w:r>
          </w:p>
        </w:tc>
      </w:tr>
      <w:tr w:rsidR="00310FC7" w:rsidRPr="001E093A" w14:paraId="074194B2"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31697D17" w14:textId="77777777" w:rsidR="00884F0C" w:rsidRPr="001E093A" w:rsidRDefault="00884F0C" w:rsidP="00884F0C">
            <w:pPr>
              <w:widowControl w:val="0"/>
              <w:jc w:val="center"/>
              <w:rPr>
                <w:sz w:val="20"/>
                <w:lang w:val="en-GB"/>
              </w:rPr>
            </w:pPr>
            <w:r w:rsidRPr="001E093A">
              <w:rPr>
                <w:sz w:val="20"/>
                <w:lang w:val="en-GB"/>
              </w:rPr>
              <w:t>8.05</w:t>
            </w:r>
          </w:p>
        </w:tc>
        <w:tc>
          <w:tcPr>
            <w:tcW w:w="7087" w:type="dxa"/>
            <w:tcBorders>
              <w:top w:val="single" w:sz="6" w:space="0" w:color="auto"/>
              <w:bottom w:val="single" w:sz="4" w:space="0" w:color="auto"/>
            </w:tcBorders>
            <w:shd w:val="clear" w:color="auto" w:fill="FFFFFF" w:themeFill="background1"/>
          </w:tcPr>
          <w:p w14:paraId="36F09D38" w14:textId="77777777" w:rsidR="00884F0C" w:rsidRPr="001E093A" w:rsidRDefault="00884F0C" w:rsidP="004F093E">
            <w:pPr>
              <w:widowControl w:val="0"/>
              <w:rPr>
                <w:sz w:val="20"/>
                <w:lang w:val="en-GB"/>
              </w:rPr>
            </w:pPr>
            <w:r w:rsidRPr="001E093A">
              <w:rPr>
                <w:sz w:val="20"/>
                <w:lang w:val="en-GB"/>
              </w:rPr>
              <w:t>All reference standards should be stored in accordance with the suppliers recommended storage conditions and used within their given expiry or retest date.</w:t>
            </w:r>
          </w:p>
        </w:tc>
        <w:tc>
          <w:tcPr>
            <w:tcW w:w="850" w:type="dxa"/>
            <w:tcBorders>
              <w:top w:val="single" w:sz="6" w:space="0" w:color="auto"/>
              <w:bottom w:val="single" w:sz="6" w:space="0" w:color="auto"/>
            </w:tcBorders>
            <w:shd w:val="clear" w:color="auto" w:fill="FFFFFF" w:themeFill="background1"/>
          </w:tcPr>
          <w:p w14:paraId="47CC3A38" w14:textId="77777777" w:rsidR="00884F0C" w:rsidRPr="001E093A" w:rsidRDefault="00884F0C" w:rsidP="00884F0C">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00E25E20" w14:textId="77777777" w:rsidR="00884F0C" w:rsidRPr="001E093A" w:rsidRDefault="00884F0C" w:rsidP="00884F0C">
            <w:pPr>
              <w:widowControl w:val="0"/>
              <w:jc w:val="center"/>
              <w:rPr>
                <w:b/>
                <w:sz w:val="20"/>
                <w:lang w:val="en-GB"/>
              </w:rPr>
            </w:pPr>
            <w:r w:rsidRPr="001E093A">
              <w:rPr>
                <w:b/>
                <w:sz w:val="20"/>
                <w:lang w:val="en-GB"/>
              </w:rPr>
              <w:t>X</w:t>
            </w:r>
          </w:p>
        </w:tc>
      </w:tr>
      <w:tr w:rsidR="00310FC7" w:rsidRPr="001E093A" w14:paraId="263A3134" w14:textId="77777777" w:rsidTr="5330B0E5">
        <w:trPr>
          <w:cantSplit/>
          <w:trHeight w:val="432"/>
          <w:jc w:val="center"/>
        </w:trPr>
        <w:tc>
          <w:tcPr>
            <w:tcW w:w="850" w:type="dxa"/>
            <w:tcBorders>
              <w:top w:val="single" w:sz="6" w:space="0" w:color="auto"/>
              <w:left w:val="double" w:sz="6" w:space="0" w:color="auto"/>
              <w:bottom w:val="single" w:sz="6" w:space="0" w:color="auto"/>
              <w:right w:val="single" w:sz="4" w:space="0" w:color="auto"/>
            </w:tcBorders>
            <w:shd w:val="clear" w:color="auto" w:fill="FFFFFF" w:themeFill="background1"/>
            <w:tcMar>
              <w:left w:w="0" w:type="dxa"/>
              <w:right w:w="0" w:type="dxa"/>
            </w:tcMar>
          </w:tcPr>
          <w:p w14:paraId="79F22470" w14:textId="77777777" w:rsidR="00884F0C" w:rsidRPr="001E093A" w:rsidRDefault="00884F0C" w:rsidP="00884F0C">
            <w:pPr>
              <w:widowControl w:val="0"/>
              <w:jc w:val="center"/>
              <w:rPr>
                <w:sz w:val="20"/>
                <w:lang w:val="en-GB"/>
              </w:rPr>
            </w:pPr>
            <w:r w:rsidRPr="001E093A">
              <w:rPr>
                <w:sz w:val="20"/>
                <w:lang w:val="en-GB"/>
              </w:rPr>
              <w:t>8.06</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596CD5BC" w14:textId="77777777" w:rsidR="00884F0C" w:rsidRPr="001E093A" w:rsidRDefault="00884F0C" w:rsidP="004F093E">
            <w:pPr>
              <w:widowControl w:val="0"/>
              <w:rPr>
                <w:sz w:val="20"/>
                <w:highlight w:val="yellow"/>
                <w:lang w:val="en-GB"/>
              </w:rPr>
            </w:pPr>
            <w:r w:rsidRPr="001E093A">
              <w:rPr>
                <w:sz w:val="20"/>
                <w:highlight w:val="yellow"/>
                <w:lang w:val="en-GB"/>
              </w:rPr>
              <w:t>Optional:</w:t>
            </w:r>
          </w:p>
          <w:p w14:paraId="3F5064E3" w14:textId="3DBD2A00" w:rsidR="00884F0C" w:rsidRPr="001E093A" w:rsidRDefault="00884F0C" w:rsidP="004F093E">
            <w:pPr>
              <w:pStyle w:val="FootnoteText"/>
              <w:widowControl w:val="0"/>
              <w:tabs>
                <w:tab w:val="left" w:pos="720"/>
                <w:tab w:val="left" w:pos="1440"/>
                <w:tab w:val="left" w:pos="2160"/>
                <w:tab w:val="left" w:pos="2880"/>
              </w:tabs>
              <w:rPr>
                <w:highlight w:val="yellow"/>
                <w:lang w:val="en-GB"/>
              </w:rPr>
            </w:pPr>
            <w:r w:rsidRPr="001E093A">
              <w:rPr>
                <w:highlight w:val="yellow"/>
                <w:lang w:val="en-GB"/>
              </w:rPr>
              <w:t>SUPPLIER shall provide to CUSTOMER reasonable quantities of any non-compendial, commercially not available reference standards necessary to perform the tests included in the PRODUCT specification.</w:t>
            </w:r>
          </w:p>
        </w:tc>
        <w:tc>
          <w:tcPr>
            <w:tcW w:w="850" w:type="dxa"/>
            <w:tcBorders>
              <w:top w:val="single" w:sz="6" w:space="0" w:color="auto"/>
              <w:left w:val="single" w:sz="4" w:space="0" w:color="auto"/>
              <w:bottom w:val="single" w:sz="6" w:space="0" w:color="auto"/>
            </w:tcBorders>
            <w:shd w:val="clear" w:color="auto" w:fill="FFFFFF" w:themeFill="background1"/>
          </w:tcPr>
          <w:p w14:paraId="0A3B3F45" w14:textId="77777777" w:rsidR="00884F0C" w:rsidRPr="001E093A" w:rsidRDefault="00884F0C" w:rsidP="00884F0C">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1DF6F5A3" w14:textId="77777777" w:rsidR="00884F0C" w:rsidRPr="001E093A" w:rsidRDefault="00F70FBD" w:rsidP="00884F0C">
            <w:pPr>
              <w:widowControl w:val="0"/>
              <w:jc w:val="center"/>
              <w:rPr>
                <w:b/>
                <w:sz w:val="20"/>
                <w:lang w:val="en-GB"/>
              </w:rPr>
            </w:pPr>
            <w:r w:rsidRPr="001E093A">
              <w:rPr>
                <w:b/>
                <w:sz w:val="20"/>
                <w:lang w:val="en-GB"/>
              </w:rPr>
              <w:t>X</w:t>
            </w:r>
          </w:p>
        </w:tc>
      </w:tr>
      <w:tr w:rsidR="00310FC7" w:rsidRPr="001E093A" w14:paraId="50476302" w14:textId="77777777" w:rsidTr="5330B0E5">
        <w:trPr>
          <w:cantSplit/>
          <w:jc w:val="center"/>
        </w:trPr>
        <w:tc>
          <w:tcPr>
            <w:tcW w:w="850" w:type="dxa"/>
            <w:tcBorders>
              <w:top w:val="single" w:sz="6" w:space="0" w:color="auto"/>
              <w:left w:val="double" w:sz="6" w:space="0" w:color="auto"/>
              <w:bottom w:val="single" w:sz="6" w:space="0" w:color="auto"/>
              <w:right w:val="single" w:sz="4" w:space="0" w:color="auto"/>
            </w:tcBorders>
            <w:tcMar>
              <w:left w:w="0" w:type="dxa"/>
              <w:right w:w="0" w:type="dxa"/>
            </w:tcMar>
          </w:tcPr>
          <w:p w14:paraId="217E5A34" w14:textId="77777777" w:rsidR="00845AF7" w:rsidRPr="001E093A" w:rsidRDefault="00845AF7" w:rsidP="00845AF7">
            <w:pPr>
              <w:widowControl w:val="0"/>
              <w:jc w:val="center"/>
              <w:rPr>
                <w:sz w:val="20"/>
                <w:lang w:val="en-GB"/>
              </w:rPr>
            </w:pPr>
          </w:p>
        </w:tc>
        <w:tc>
          <w:tcPr>
            <w:tcW w:w="708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574D38" w14:textId="77777777" w:rsidR="00A07EBF" w:rsidRPr="001E093A" w:rsidRDefault="00845AF7" w:rsidP="004F093E">
            <w:pPr>
              <w:widowControl w:val="0"/>
              <w:rPr>
                <w:i/>
                <w:sz w:val="20"/>
                <w:lang w:val="en-GB"/>
              </w:rPr>
            </w:pPr>
            <w:r w:rsidRPr="001E093A">
              <w:rPr>
                <w:i/>
                <w:sz w:val="20"/>
                <w:lang w:val="en-GB"/>
              </w:rPr>
              <w:t>Note</w:t>
            </w:r>
            <w:r w:rsidR="00A07EBF" w:rsidRPr="001E093A">
              <w:rPr>
                <w:i/>
                <w:sz w:val="20"/>
                <w:lang w:val="en-GB"/>
              </w:rPr>
              <w:t>s</w:t>
            </w:r>
          </w:p>
          <w:p w14:paraId="3B3A0608" w14:textId="528DF22B" w:rsidR="00A07EBF" w:rsidRPr="001E093A" w:rsidRDefault="00860FFF" w:rsidP="004F093E">
            <w:pPr>
              <w:widowControl w:val="0"/>
              <w:rPr>
                <w:i/>
                <w:sz w:val="20"/>
                <w:lang w:val="en-GB"/>
              </w:rPr>
            </w:pPr>
            <w:r>
              <w:rPr>
                <w:i/>
                <w:sz w:val="20"/>
                <w:lang w:val="en-GB"/>
              </w:rPr>
              <w:t>8</w:t>
            </w:r>
            <w:r w:rsidR="00845AF7" w:rsidRPr="001E093A">
              <w:rPr>
                <w:i/>
                <w:sz w:val="20"/>
                <w:lang w:val="en-GB"/>
              </w:rPr>
              <w:t>.1: a definition of “reasonable” might be given here.</w:t>
            </w:r>
          </w:p>
          <w:p w14:paraId="3C062C96" w14:textId="2A90407A" w:rsidR="00416286" w:rsidRPr="001E093A" w:rsidRDefault="00860FFF" w:rsidP="002172F4">
            <w:pPr>
              <w:widowControl w:val="0"/>
              <w:rPr>
                <w:i/>
                <w:sz w:val="20"/>
                <w:lang w:val="en-GB"/>
              </w:rPr>
            </w:pPr>
            <w:r>
              <w:rPr>
                <w:i/>
                <w:sz w:val="20"/>
                <w:lang w:val="en-GB"/>
              </w:rPr>
              <w:t>8</w:t>
            </w:r>
            <w:r w:rsidR="00A07EBF" w:rsidRPr="001E093A">
              <w:rPr>
                <w:i/>
                <w:sz w:val="20"/>
                <w:lang w:val="en-GB"/>
              </w:rPr>
              <w:t>.2: in case of exclusive PRODUCT the CUSTOMER may be responsible for provision of reference standards; in this case 8.06 needs to be adjusted accordingly.</w:t>
            </w:r>
          </w:p>
        </w:tc>
        <w:tc>
          <w:tcPr>
            <w:tcW w:w="850" w:type="dxa"/>
            <w:tcBorders>
              <w:top w:val="single" w:sz="6" w:space="0" w:color="auto"/>
              <w:left w:val="single" w:sz="4" w:space="0" w:color="auto"/>
              <w:bottom w:val="single" w:sz="6" w:space="0" w:color="auto"/>
            </w:tcBorders>
            <w:shd w:val="clear" w:color="auto" w:fill="FFFFFF" w:themeFill="background1"/>
          </w:tcPr>
          <w:p w14:paraId="53E93B80" w14:textId="77777777" w:rsidR="00845AF7" w:rsidRPr="001E093A"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359C8281" w14:textId="77777777" w:rsidR="00845AF7" w:rsidRPr="001E093A" w:rsidRDefault="00845AF7" w:rsidP="00845AF7">
            <w:pPr>
              <w:widowControl w:val="0"/>
              <w:jc w:val="center"/>
              <w:rPr>
                <w:b/>
                <w:sz w:val="20"/>
                <w:lang w:val="en-GB"/>
              </w:rPr>
            </w:pPr>
          </w:p>
        </w:tc>
      </w:tr>
      <w:tr w:rsidR="00310FC7" w:rsidRPr="00FF0167" w14:paraId="43275A1D" w14:textId="77777777" w:rsidTr="5330B0E5">
        <w:trPr>
          <w:cantSplit/>
          <w:trHeight w:val="432"/>
          <w:jc w:val="center"/>
        </w:trPr>
        <w:tc>
          <w:tcPr>
            <w:tcW w:w="850" w:type="dxa"/>
            <w:tcBorders>
              <w:top w:val="single" w:sz="6" w:space="0" w:color="auto"/>
              <w:left w:val="double" w:sz="6" w:space="0" w:color="auto"/>
              <w:bottom w:val="single" w:sz="6" w:space="0" w:color="auto"/>
              <w:right w:val="single" w:sz="4" w:space="0" w:color="auto"/>
            </w:tcBorders>
            <w:shd w:val="clear" w:color="auto" w:fill="FFFFFF" w:themeFill="background1"/>
            <w:tcMar>
              <w:left w:w="0" w:type="dxa"/>
              <w:right w:w="0" w:type="dxa"/>
            </w:tcMar>
          </w:tcPr>
          <w:p w14:paraId="533C55F4" w14:textId="77777777" w:rsidR="00845AF7" w:rsidRPr="001E093A" w:rsidRDefault="00845AF7" w:rsidP="00845AF7">
            <w:pPr>
              <w:widowControl w:val="0"/>
              <w:jc w:val="center"/>
              <w:rPr>
                <w:sz w:val="20"/>
                <w:lang w:val="en-GB"/>
              </w:rPr>
            </w:pPr>
            <w:r w:rsidRPr="001E093A">
              <w:rPr>
                <w:sz w:val="20"/>
                <w:lang w:val="en-GB"/>
              </w:rPr>
              <w:t>8.07</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63E8" w14:textId="364932C7" w:rsidR="00845AF7" w:rsidRPr="001E093A" w:rsidRDefault="00845AF7" w:rsidP="00412C68">
            <w:pPr>
              <w:widowControl w:val="0"/>
              <w:rPr>
                <w:sz w:val="20"/>
                <w:lang w:val="en-GB"/>
              </w:rPr>
            </w:pPr>
            <w:r w:rsidRPr="001E093A">
              <w:rPr>
                <w:sz w:val="20"/>
                <w:lang w:val="en-GB"/>
              </w:rPr>
              <w:t>SUPPLIER will store PRODUCT retention samples, sufficient to perform at least two (2) full specification analyses (see Note 7.2), in containers that are equivalent to or more protective than the commercial packaging. Samples are to be retained for</w:t>
            </w:r>
            <w:r w:rsidR="00EE3689">
              <w:rPr>
                <w:sz w:val="20"/>
                <w:lang w:val="en-GB"/>
              </w:rPr>
              <w:t xml:space="preserve"> at least</w:t>
            </w:r>
            <w:r w:rsidRPr="001E093A">
              <w:rPr>
                <w:sz w:val="20"/>
                <w:lang w:val="en-GB"/>
              </w:rPr>
              <w:t xml:space="preserve"> </w:t>
            </w:r>
            <w:r w:rsidRPr="00412C68">
              <w:rPr>
                <w:sz w:val="20"/>
                <w:lang w:val="en-GB"/>
              </w:rPr>
              <w:t xml:space="preserve">one (1) year after the expiry </w:t>
            </w:r>
            <w:r w:rsidR="00412C68" w:rsidRPr="00412C68">
              <w:rPr>
                <w:sz w:val="20"/>
                <w:lang w:val="en-GB"/>
              </w:rPr>
              <w:t xml:space="preserve">or retest </w:t>
            </w:r>
            <w:r w:rsidRPr="00412C68">
              <w:rPr>
                <w:sz w:val="20"/>
                <w:lang w:val="en-GB"/>
              </w:rPr>
              <w:t>date of the batch assigned by SUPPLIER or for three (3) years after distribution, whichever is the longer</w:t>
            </w:r>
            <w:r w:rsidRPr="001E093A">
              <w:rPr>
                <w:sz w:val="20"/>
                <w:lang w:val="en-GB"/>
              </w:rPr>
              <w:t>.</w:t>
            </w:r>
          </w:p>
        </w:tc>
        <w:tc>
          <w:tcPr>
            <w:tcW w:w="850" w:type="dxa"/>
            <w:tcBorders>
              <w:top w:val="single" w:sz="6" w:space="0" w:color="auto"/>
              <w:left w:val="single" w:sz="4" w:space="0" w:color="auto"/>
              <w:bottom w:val="single" w:sz="6" w:space="0" w:color="auto"/>
            </w:tcBorders>
            <w:shd w:val="clear" w:color="auto" w:fill="FFFFFF" w:themeFill="background1"/>
          </w:tcPr>
          <w:p w14:paraId="2597A395" w14:textId="77777777" w:rsidR="00845AF7" w:rsidRPr="001E093A"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456B5EF9"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412C68" w14:paraId="53B5581B"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57B8D457" w14:textId="77777777" w:rsidR="00845AF7" w:rsidRPr="00C64763" w:rsidRDefault="00845AF7" w:rsidP="00845AF7">
            <w:pPr>
              <w:widowControl w:val="0"/>
              <w:jc w:val="center"/>
              <w:rPr>
                <w:sz w:val="20"/>
                <w:lang w:val="en-GB"/>
              </w:rPr>
            </w:pPr>
          </w:p>
        </w:tc>
        <w:tc>
          <w:tcPr>
            <w:tcW w:w="7087" w:type="dxa"/>
            <w:tcBorders>
              <w:top w:val="single" w:sz="4" w:space="0" w:color="auto"/>
              <w:bottom w:val="single" w:sz="6" w:space="0" w:color="auto"/>
            </w:tcBorders>
            <w:shd w:val="clear" w:color="auto" w:fill="FFE599" w:themeFill="accent4" w:themeFillTint="66"/>
          </w:tcPr>
          <w:p w14:paraId="68B6E438" w14:textId="7B064E86" w:rsidR="00845AF7" w:rsidRPr="00412C68" w:rsidRDefault="00845AF7" w:rsidP="00412C68">
            <w:pPr>
              <w:widowControl w:val="0"/>
              <w:rPr>
                <w:i/>
                <w:sz w:val="20"/>
                <w:lang w:val="en-GB"/>
              </w:rPr>
            </w:pPr>
            <w:r w:rsidRPr="00C64763">
              <w:rPr>
                <w:i/>
                <w:sz w:val="20"/>
                <w:lang w:val="en-GB"/>
              </w:rPr>
              <w:t xml:space="preserve">Note </w:t>
            </w:r>
            <w:r w:rsidR="00860FFF">
              <w:rPr>
                <w:i/>
                <w:sz w:val="20"/>
                <w:lang w:val="en-GB"/>
              </w:rPr>
              <w:t>8</w:t>
            </w:r>
            <w:r w:rsidRPr="00C64763">
              <w:rPr>
                <w:i/>
                <w:sz w:val="20"/>
                <w:lang w:val="en-GB"/>
              </w:rPr>
              <w:t>.</w:t>
            </w:r>
            <w:r w:rsidR="00412C68">
              <w:rPr>
                <w:i/>
                <w:sz w:val="20"/>
                <w:lang w:val="en-GB"/>
              </w:rPr>
              <w:t>3</w:t>
            </w:r>
            <w:r w:rsidRPr="00412C68">
              <w:rPr>
                <w:i/>
                <w:sz w:val="20"/>
                <w:lang w:val="en-GB"/>
              </w:rPr>
              <w:t>: “specification analysis” means “analysis according to the agreed specification” that may be identical with “compendial analysis” (if specification is equivalent to current pharmacopoeial monograph), or different in case there is no pharmacopoeial monograph, or if the agreed specification exceeds the monograph.</w:t>
            </w:r>
          </w:p>
        </w:tc>
        <w:tc>
          <w:tcPr>
            <w:tcW w:w="850" w:type="dxa"/>
            <w:tcBorders>
              <w:top w:val="single" w:sz="6" w:space="0" w:color="auto"/>
              <w:bottom w:val="single" w:sz="6" w:space="0" w:color="auto"/>
            </w:tcBorders>
            <w:shd w:val="clear" w:color="auto" w:fill="FFFFFF" w:themeFill="background1"/>
          </w:tcPr>
          <w:p w14:paraId="4B5E37A6" w14:textId="77777777" w:rsidR="00845AF7" w:rsidRPr="00412C68"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7889A614" w14:textId="77777777" w:rsidR="00845AF7" w:rsidRPr="00412C68" w:rsidRDefault="00845AF7" w:rsidP="00845AF7">
            <w:pPr>
              <w:widowControl w:val="0"/>
              <w:jc w:val="center"/>
              <w:rPr>
                <w:b/>
                <w:sz w:val="20"/>
                <w:lang w:val="en-GB"/>
              </w:rPr>
            </w:pPr>
          </w:p>
        </w:tc>
      </w:tr>
      <w:tr w:rsidR="00BE4310" w:rsidRPr="00412C68" w14:paraId="15489D00"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4E2E821F" w14:textId="4A748AAA" w:rsidR="00BE4310" w:rsidRPr="00BE4310" w:rsidRDefault="00BE4310" w:rsidP="00845AF7">
            <w:pPr>
              <w:widowControl w:val="0"/>
              <w:jc w:val="center"/>
              <w:rPr>
                <w:sz w:val="20"/>
                <w:lang w:val="en-GB"/>
              </w:rPr>
            </w:pPr>
            <w:r>
              <w:rPr>
                <w:sz w:val="20"/>
                <w:lang w:val="en-GB"/>
              </w:rPr>
              <w:t>8.08</w:t>
            </w:r>
          </w:p>
        </w:tc>
        <w:tc>
          <w:tcPr>
            <w:tcW w:w="7087" w:type="dxa"/>
            <w:tcBorders>
              <w:top w:val="single" w:sz="4" w:space="0" w:color="auto"/>
              <w:bottom w:val="single" w:sz="6" w:space="0" w:color="auto"/>
            </w:tcBorders>
            <w:shd w:val="clear" w:color="auto" w:fill="CCFFCC"/>
          </w:tcPr>
          <w:p w14:paraId="14397DE0" w14:textId="52BA7498" w:rsidR="00BE4310" w:rsidRPr="00BE4310" w:rsidRDefault="00BE4310" w:rsidP="00412C68">
            <w:pPr>
              <w:widowControl w:val="0"/>
              <w:rPr>
                <w:b/>
                <w:i/>
                <w:sz w:val="20"/>
                <w:lang w:val="en-GB"/>
              </w:rPr>
            </w:pPr>
            <w:r w:rsidRPr="00BE4310">
              <w:rPr>
                <w:b/>
                <w:i/>
                <w:sz w:val="20"/>
                <w:lang w:val="en-GB"/>
              </w:rPr>
              <w:t>For exclusive PRODUCT:</w:t>
            </w:r>
          </w:p>
          <w:p w14:paraId="47D1F631" w14:textId="38B1B354" w:rsidR="00BE4310" w:rsidRPr="00BE4310" w:rsidRDefault="00BE4310" w:rsidP="00412C68">
            <w:pPr>
              <w:widowControl w:val="0"/>
              <w:rPr>
                <w:sz w:val="20"/>
                <w:highlight w:val="yellow"/>
                <w:lang w:val="en-GB"/>
              </w:rPr>
            </w:pPr>
            <w:r w:rsidRPr="00BE4310">
              <w:rPr>
                <w:sz w:val="20"/>
                <w:highlight w:val="yellow"/>
                <w:lang w:val="en-GB"/>
              </w:rPr>
              <w:t>Optional:</w:t>
            </w:r>
          </w:p>
          <w:p w14:paraId="6942C65C" w14:textId="75C62FFD" w:rsidR="00BE4310" w:rsidRPr="00BE4310" w:rsidRDefault="00BE4310" w:rsidP="00BE4310">
            <w:pPr>
              <w:widowControl w:val="0"/>
              <w:rPr>
                <w:sz w:val="20"/>
                <w:lang w:val="en-GB"/>
              </w:rPr>
            </w:pPr>
            <w:r w:rsidRPr="00BE4310">
              <w:rPr>
                <w:sz w:val="20"/>
                <w:highlight w:val="yellow"/>
              </w:rPr>
              <w:t>SUPPLIER shall inform CUSTOMER prior to destruction of reserve samples of PRODUCT and transfer such samples to CUSTOMER, if requested by CUSTOMER.</w:t>
            </w:r>
          </w:p>
        </w:tc>
        <w:tc>
          <w:tcPr>
            <w:tcW w:w="850" w:type="dxa"/>
            <w:tcBorders>
              <w:top w:val="single" w:sz="6" w:space="0" w:color="auto"/>
              <w:bottom w:val="single" w:sz="6" w:space="0" w:color="auto"/>
            </w:tcBorders>
            <w:shd w:val="clear" w:color="auto" w:fill="FFFFFF" w:themeFill="background1"/>
          </w:tcPr>
          <w:p w14:paraId="41C0B53A" w14:textId="77777777" w:rsidR="00BE4310" w:rsidRPr="00412C68" w:rsidRDefault="00BE4310"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18F54AF0" w14:textId="212D87A3" w:rsidR="00BE4310" w:rsidRPr="00412C68" w:rsidRDefault="00BE4310" w:rsidP="00845AF7">
            <w:pPr>
              <w:widowControl w:val="0"/>
              <w:jc w:val="center"/>
              <w:rPr>
                <w:b/>
                <w:sz w:val="20"/>
                <w:lang w:val="en-GB"/>
              </w:rPr>
            </w:pPr>
            <w:r>
              <w:rPr>
                <w:b/>
                <w:sz w:val="20"/>
                <w:lang w:val="en-GB"/>
              </w:rPr>
              <w:t>X</w:t>
            </w:r>
          </w:p>
        </w:tc>
      </w:tr>
      <w:tr w:rsidR="00310FC7" w:rsidRPr="00412C68" w14:paraId="5002C12E" w14:textId="77777777" w:rsidTr="5330B0E5">
        <w:trPr>
          <w:cantSplit/>
          <w:trHeight w:val="432"/>
          <w:jc w:val="center"/>
        </w:trPr>
        <w:tc>
          <w:tcPr>
            <w:tcW w:w="850" w:type="dxa"/>
            <w:tcBorders>
              <w:top w:val="single" w:sz="4"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6F01F3F9" w14:textId="77777777" w:rsidR="00845AF7" w:rsidRPr="00412C68" w:rsidRDefault="00845AF7" w:rsidP="00845AF7">
            <w:pPr>
              <w:widowControl w:val="0"/>
              <w:jc w:val="center"/>
              <w:rPr>
                <w:b/>
                <w:sz w:val="20"/>
                <w:lang w:val="en-GB"/>
              </w:rPr>
            </w:pPr>
            <w:r w:rsidRPr="00412C68">
              <w:rPr>
                <w:b/>
                <w:sz w:val="20"/>
                <w:lang w:val="en-GB"/>
              </w:rPr>
              <w:t>9</w:t>
            </w:r>
          </w:p>
        </w:tc>
        <w:tc>
          <w:tcPr>
            <w:tcW w:w="7087" w:type="dxa"/>
            <w:tcBorders>
              <w:top w:val="single" w:sz="4" w:space="0" w:color="auto"/>
              <w:bottom w:val="single" w:sz="6" w:space="0" w:color="auto"/>
            </w:tcBorders>
            <w:shd w:val="clear" w:color="auto" w:fill="D9D9D9" w:themeFill="background1" w:themeFillShade="D9"/>
            <w:vAlign w:val="center"/>
          </w:tcPr>
          <w:p w14:paraId="38F99470" w14:textId="77777777" w:rsidR="00845AF7" w:rsidRPr="00412C68" w:rsidRDefault="00845AF7" w:rsidP="004F093E">
            <w:pPr>
              <w:widowControl w:val="0"/>
              <w:rPr>
                <w:b/>
                <w:sz w:val="20"/>
                <w:lang w:val="en-GB"/>
              </w:rPr>
            </w:pPr>
            <w:r w:rsidRPr="00412C68">
              <w:rPr>
                <w:b/>
                <w:sz w:val="20"/>
                <w:lang w:val="en-GB"/>
              </w:rPr>
              <w:t>Product Release</w:t>
            </w:r>
          </w:p>
        </w:tc>
        <w:tc>
          <w:tcPr>
            <w:tcW w:w="850" w:type="dxa"/>
            <w:tcBorders>
              <w:top w:val="single" w:sz="4" w:space="0" w:color="auto"/>
              <w:bottom w:val="single" w:sz="6" w:space="0" w:color="auto"/>
            </w:tcBorders>
            <w:shd w:val="clear" w:color="auto" w:fill="D9D9D9" w:themeFill="background1" w:themeFillShade="D9"/>
            <w:vAlign w:val="center"/>
          </w:tcPr>
          <w:p w14:paraId="59C065A0" w14:textId="77777777" w:rsidR="00845AF7" w:rsidRPr="00412C68" w:rsidRDefault="00845AF7" w:rsidP="00845AF7">
            <w:pPr>
              <w:widowControl w:val="0"/>
              <w:rPr>
                <w:b/>
                <w:sz w:val="20"/>
                <w:lang w:val="en-GB"/>
              </w:rPr>
            </w:pPr>
          </w:p>
        </w:tc>
        <w:tc>
          <w:tcPr>
            <w:tcW w:w="850" w:type="dxa"/>
            <w:tcBorders>
              <w:top w:val="single" w:sz="4" w:space="0" w:color="auto"/>
              <w:bottom w:val="single" w:sz="6" w:space="0" w:color="auto"/>
              <w:right w:val="double" w:sz="6" w:space="0" w:color="auto"/>
            </w:tcBorders>
            <w:shd w:val="clear" w:color="auto" w:fill="D9D9D9" w:themeFill="background1" w:themeFillShade="D9"/>
            <w:vAlign w:val="center"/>
          </w:tcPr>
          <w:p w14:paraId="45079C44" w14:textId="77777777" w:rsidR="00845AF7" w:rsidRPr="00412C68" w:rsidRDefault="00845AF7" w:rsidP="00845AF7">
            <w:pPr>
              <w:widowControl w:val="0"/>
              <w:rPr>
                <w:b/>
                <w:bCs/>
                <w:sz w:val="20"/>
                <w:lang w:val="en-GB"/>
              </w:rPr>
            </w:pPr>
          </w:p>
        </w:tc>
      </w:tr>
      <w:tr w:rsidR="00310FC7" w:rsidRPr="00412C68" w14:paraId="74202466"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14B9F1CE" w14:textId="77777777" w:rsidR="00845AF7" w:rsidRPr="00412C68" w:rsidRDefault="00845AF7" w:rsidP="00F81CE8">
            <w:pPr>
              <w:widowControl w:val="0"/>
              <w:jc w:val="center"/>
              <w:rPr>
                <w:sz w:val="20"/>
                <w:lang w:val="en-GB"/>
              </w:rPr>
            </w:pPr>
            <w:r w:rsidRPr="00412C68">
              <w:rPr>
                <w:sz w:val="20"/>
                <w:lang w:val="en-GB"/>
              </w:rPr>
              <w:t>9.01</w:t>
            </w:r>
          </w:p>
        </w:tc>
        <w:tc>
          <w:tcPr>
            <w:tcW w:w="7087" w:type="dxa"/>
            <w:tcBorders>
              <w:top w:val="single" w:sz="4" w:space="0" w:color="auto"/>
              <w:bottom w:val="single" w:sz="6" w:space="0" w:color="auto"/>
            </w:tcBorders>
            <w:shd w:val="clear" w:color="auto" w:fill="auto"/>
          </w:tcPr>
          <w:p w14:paraId="3C7E3B7C" w14:textId="77777777" w:rsidR="00845AF7" w:rsidRPr="00412C68" w:rsidRDefault="00845AF7" w:rsidP="00F81CE8">
            <w:pPr>
              <w:widowControl w:val="0"/>
              <w:rPr>
                <w:sz w:val="20"/>
                <w:lang w:val="en-GB"/>
              </w:rPr>
            </w:pPr>
            <w:r w:rsidRPr="547798F8">
              <w:rPr>
                <w:sz w:val="20"/>
                <w:lang w:val="en-GB"/>
              </w:rPr>
              <w:t>Release of PRODUCT batches for delivery to CUSTOMER</w:t>
            </w:r>
            <w:r w:rsidR="00B227BA" w:rsidRPr="547798F8">
              <w:rPr>
                <w:sz w:val="20"/>
                <w:lang w:val="en-GB"/>
              </w:rPr>
              <w:t>.</w:t>
            </w:r>
          </w:p>
        </w:tc>
        <w:tc>
          <w:tcPr>
            <w:tcW w:w="850" w:type="dxa"/>
            <w:tcBorders>
              <w:top w:val="single" w:sz="4" w:space="0" w:color="auto"/>
              <w:bottom w:val="single" w:sz="6" w:space="0" w:color="auto"/>
            </w:tcBorders>
            <w:shd w:val="clear" w:color="auto" w:fill="auto"/>
          </w:tcPr>
          <w:p w14:paraId="51BCE11B" w14:textId="77777777" w:rsidR="00845AF7" w:rsidRPr="00412C68" w:rsidRDefault="00845AF7"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5614B993" w14:textId="77777777" w:rsidR="00845AF7" w:rsidRPr="00412C68" w:rsidRDefault="00845AF7" w:rsidP="00F81CE8">
            <w:pPr>
              <w:widowControl w:val="0"/>
              <w:jc w:val="center"/>
              <w:rPr>
                <w:b/>
                <w:sz w:val="20"/>
                <w:lang w:val="en-GB"/>
              </w:rPr>
            </w:pPr>
            <w:r w:rsidRPr="00412C68">
              <w:rPr>
                <w:b/>
                <w:sz w:val="20"/>
                <w:lang w:val="en-GB"/>
              </w:rPr>
              <w:t>X</w:t>
            </w:r>
          </w:p>
        </w:tc>
      </w:tr>
      <w:tr w:rsidR="002E56C9" w:rsidRPr="00412C68" w14:paraId="002017DE" w14:textId="77777777" w:rsidTr="00F81CE8">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716B46FD" w14:textId="44DB5AB8" w:rsidR="002E56C9" w:rsidRPr="00412C68" w:rsidRDefault="002E56C9" w:rsidP="00F81CE8">
            <w:pPr>
              <w:widowControl w:val="0"/>
              <w:jc w:val="center"/>
              <w:rPr>
                <w:sz w:val="20"/>
                <w:lang w:val="en-GB"/>
              </w:rPr>
            </w:pPr>
            <w:r>
              <w:rPr>
                <w:sz w:val="20"/>
                <w:lang w:val="en-GB"/>
              </w:rPr>
              <w:t>9.02</w:t>
            </w:r>
          </w:p>
        </w:tc>
        <w:tc>
          <w:tcPr>
            <w:tcW w:w="7087" w:type="dxa"/>
            <w:tcBorders>
              <w:top w:val="single" w:sz="4" w:space="0" w:color="auto"/>
              <w:bottom w:val="single" w:sz="6" w:space="0" w:color="auto"/>
            </w:tcBorders>
            <w:shd w:val="clear" w:color="auto" w:fill="auto"/>
          </w:tcPr>
          <w:p w14:paraId="3B8F52DE" w14:textId="27EC9516" w:rsidR="002E56C9" w:rsidRPr="002E56C9" w:rsidRDefault="002E56C9" w:rsidP="00F81CE8">
            <w:pPr>
              <w:widowControl w:val="0"/>
              <w:rPr>
                <w:sz w:val="20"/>
                <w:lang w:val="en-GB"/>
              </w:rPr>
            </w:pPr>
            <w:r w:rsidRPr="002E56C9">
              <w:rPr>
                <w:sz w:val="20"/>
                <w:lang w:val="en-GB"/>
              </w:rPr>
              <w:t>Closure of all deviations and OOS investigations prior to PRODUCT release</w:t>
            </w:r>
            <w:r>
              <w:rPr>
                <w:sz w:val="20"/>
                <w:lang w:val="en-GB"/>
              </w:rPr>
              <w:t>. PRODUCT batches must only be released if an impact on PRODUCT quality and safety was not confirmed.</w:t>
            </w:r>
          </w:p>
        </w:tc>
        <w:tc>
          <w:tcPr>
            <w:tcW w:w="850" w:type="dxa"/>
            <w:tcBorders>
              <w:top w:val="single" w:sz="4" w:space="0" w:color="auto"/>
              <w:bottom w:val="single" w:sz="6" w:space="0" w:color="auto"/>
            </w:tcBorders>
            <w:shd w:val="clear" w:color="auto" w:fill="auto"/>
          </w:tcPr>
          <w:p w14:paraId="046AEB57" w14:textId="77777777" w:rsidR="002E56C9" w:rsidRPr="00412C68" w:rsidRDefault="002E56C9" w:rsidP="00F81CE8">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14D3102C" w14:textId="32493623" w:rsidR="002E56C9" w:rsidRPr="00412C68" w:rsidRDefault="002E56C9" w:rsidP="00F81CE8">
            <w:pPr>
              <w:widowControl w:val="0"/>
              <w:jc w:val="center"/>
              <w:rPr>
                <w:b/>
                <w:sz w:val="20"/>
                <w:lang w:val="en-GB"/>
              </w:rPr>
            </w:pPr>
            <w:r>
              <w:rPr>
                <w:b/>
                <w:sz w:val="20"/>
                <w:lang w:val="en-GB"/>
              </w:rPr>
              <w:t>X</w:t>
            </w:r>
          </w:p>
        </w:tc>
      </w:tr>
      <w:tr w:rsidR="00310FC7" w:rsidRPr="00412C68" w14:paraId="425B89AA" w14:textId="77777777" w:rsidTr="5330B0E5">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vAlign w:val="center"/>
          </w:tcPr>
          <w:p w14:paraId="102161C2" w14:textId="77777777" w:rsidR="00B227BA" w:rsidRPr="00412C68" w:rsidRDefault="00B227BA" w:rsidP="00845AF7">
            <w:pPr>
              <w:widowControl w:val="0"/>
              <w:jc w:val="center"/>
              <w:rPr>
                <w:sz w:val="20"/>
                <w:lang w:val="en-GB"/>
              </w:rPr>
            </w:pPr>
          </w:p>
        </w:tc>
        <w:tc>
          <w:tcPr>
            <w:tcW w:w="7087" w:type="dxa"/>
            <w:tcBorders>
              <w:top w:val="single" w:sz="4" w:space="0" w:color="auto"/>
              <w:bottom w:val="single" w:sz="6" w:space="0" w:color="auto"/>
            </w:tcBorders>
            <w:shd w:val="clear" w:color="auto" w:fill="FFE599" w:themeFill="accent4" w:themeFillTint="66"/>
            <w:vAlign w:val="center"/>
          </w:tcPr>
          <w:p w14:paraId="6BAFF6F6" w14:textId="3BFF7273" w:rsidR="00B227BA" w:rsidRPr="00412C68" w:rsidRDefault="00B227BA" w:rsidP="004F093E">
            <w:pPr>
              <w:widowControl w:val="0"/>
              <w:rPr>
                <w:sz w:val="20"/>
                <w:lang w:val="en-GB"/>
              </w:rPr>
            </w:pPr>
            <w:r w:rsidRPr="00412C68">
              <w:rPr>
                <w:i/>
                <w:iCs/>
                <w:sz w:val="20"/>
                <w:lang w:val="en-GB"/>
              </w:rPr>
              <w:t xml:space="preserve">Note </w:t>
            </w:r>
            <w:r w:rsidR="00860FFF">
              <w:rPr>
                <w:i/>
                <w:iCs/>
                <w:sz w:val="20"/>
                <w:lang w:val="en-GB"/>
              </w:rPr>
              <w:t>9</w:t>
            </w:r>
            <w:r w:rsidRPr="00412C68">
              <w:rPr>
                <w:i/>
                <w:iCs/>
                <w:sz w:val="20"/>
                <w:lang w:val="en-GB"/>
              </w:rPr>
              <w:t>.1: For exclusive PRODUCT, SUPPLIER may, alternatively, provide a pre-shipment sample to CUSTOMER. CUSTOMER will test that sample, and if OK, will give its approval for shipment to SUPPLIER. To be added here, as applicable.</w:t>
            </w:r>
          </w:p>
        </w:tc>
        <w:tc>
          <w:tcPr>
            <w:tcW w:w="850" w:type="dxa"/>
            <w:tcBorders>
              <w:top w:val="single" w:sz="4" w:space="0" w:color="auto"/>
              <w:bottom w:val="single" w:sz="6" w:space="0" w:color="auto"/>
            </w:tcBorders>
            <w:shd w:val="clear" w:color="auto" w:fill="auto"/>
            <w:vAlign w:val="center"/>
          </w:tcPr>
          <w:p w14:paraId="58A23101" w14:textId="77777777" w:rsidR="00B227BA" w:rsidRPr="00412C68" w:rsidRDefault="00B227BA" w:rsidP="00845AF7">
            <w:pPr>
              <w:widowControl w:val="0"/>
              <w:rPr>
                <w:b/>
                <w:sz w:val="20"/>
                <w:lang w:val="en-GB"/>
              </w:rPr>
            </w:pPr>
          </w:p>
        </w:tc>
        <w:tc>
          <w:tcPr>
            <w:tcW w:w="850" w:type="dxa"/>
            <w:tcBorders>
              <w:top w:val="single" w:sz="4" w:space="0" w:color="auto"/>
              <w:bottom w:val="single" w:sz="6" w:space="0" w:color="auto"/>
              <w:right w:val="double" w:sz="6" w:space="0" w:color="auto"/>
            </w:tcBorders>
            <w:shd w:val="clear" w:color="auto" w:fill="auto"/>
            <w:vAlign w:val="center"/>
          </w:tcPr>
          <w:p w14:paraId="613ED418" w14:textId="77777777" w:rsidR="00B227BA" w:rsidRPr="00412C68" w:rsidRDefault="00B227BA" w:rsidP="00845AF7">
            <w:pPr>
              <w:widowControl w:val="0"/>
              <w:jc w:val="center"/>
              <w:rPr>
                <w:b/>
                <w:sz w:val="20"/>
                <w:lang w:val="en-GB"/>
              </w:rPr>
            </w:pPr>
          </w:p>
        </w:tc>
      </w:tr>
      <w:tr w:rsidR="00310FC7" w:rsidRPr="00412C68" w14:paraId="1D0C3399"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4CBD1CA4" w14:textId="51D684B6" w:rsidR="00845AF7" w:rsidRPr="00412C68" w:rsidRDefault="00845AF7" w:rsidP="00845AF7">
            <w:pPr>
              <w:widowControl w:val="0"/>
              <w:jc w:val="center"/>
              <w:rPr>
                <w:sz w:val="20"/>
                <w:lang w:val="en-GB"/>
              </w:rPr>
            </w:pPr>
            <w:r w:rsidRPr="00412C68">
              <w:rPr>
                <w:sz w:val="20"/>
                <w:lang w:val="en-GB"/>
              </w:rPr>
              <w:t>9.</w:t>
            </w:r>
            <w:r w:rsidR="002E56C9" w:rsidRPr="00412C68">
              <w:rPr>
                <w:sz w:val="20"/>
                <w:lang w:val="en-GB"/>
              </w:rPr>
              <w:t>0</w:t>
            </w:r>
            <w:r w:rsidR="002E56C9">
              <w:rPr>
                <w:sz w:val="20"/>
                <w:lang w:val="en-GB"/>
              </w:rPr>
              <w:t>3</w:t>
            </w:r>
          </w:p>
        </w:tc>
        <w:tc>
          <w:tcPr>
            <w:tcW w:w="7087" w:type="dxa"/>
            <w:tcBorders>
              <w:top w:val="single" w:sz="4" w:space="0" w:color="auto"/>
              <w:bottom w:val="single" w:sz="6" w:space="0" w:color="auto"/>
            </w:tcBorders>
          </w:tcPr>
          <w:p w14:paraId="0E00B046" w14:textId="77777777" w:rsidR="00845AF7" w:rsidRPr="00412C68" w:rsidRDefault="00845AF7" w:rsidP="004F093E">
            <w:pPr>
              <w:pStyle w:val="FootnoteText"/>
              <w:widowControl w:val="0"/>
              <w:tabs>
                <w:tab w:val="left" w:pos="720"/>
                <w:tab w:val="left" w:pos="1440"/>
                <w:tab w:val="left" w:pos="2160"/>
                <w:tab w:val="left" w:pos="2880"/>
              </w:tabs>
              <w:rPr>
                <w:highlight w:val="yellow"/>
                <w:lang w:val="en-GB"/>
              </w:rPr>
            </w:pPr>
            <w:r w:rsidRPr="00412C68">
              <w:rPr>
                <w:highlight w:val="yellow"/>
                <w:lang w:val="en-GB"/>
              </w:rPr>
              <w:t>Optional:</w:t>
            </w:r>
          </w:p>
          <w:p w14:paraId="4B772819" w14:textId="6B01B688" w:rsidR="00845AF7" w:rsidRPr="00412C68" w:rsidRDefault="00845AF7" w:rsidP="004F093E">
            <w:pPr>
              <w:pStyle w:val="FootnoteText"/>
              <w:widowControl w:val="0"/>
              <w:tabs>
                <w:tab w:val="left" w:pos="720"/>
                <w:tab w:val="left" w:pos="1440"/>
                <w:tab w:val="left" w:pos="2160"/>
                <w:tab w:val="left" w:pos="2880"/>
              </w:tabs>
              <w:rPr>
                <w:lang w:val="en-GB"/>
              </w:rPr>
            </w:pPr>
            <w:r w:rsidRPr="00412C68">
              <w:rPr>
                <w:highlight w:val="yellow"/>
                <w:lang w:val="en-GB"/>
              </w:rPr>
              <w:t>SUPPLIER will not ship any PRODUCT to CUSTOMER until the PRODUCT is released, unless prior written approval has been received from CUSTOMER to perform such a shipment under quarantine.</w:t>
            </w:r>
          </w:p>
        </w:tc>
        <w:tc>
          <w:tcPr>
            <w:tcW w:w="850" w:type="dxa"/>
            <w:tcBorders>
              <w:top w:val="single" w:sz="4" w:space="0" w:color="auto"/>
              <w:bottom w:val="single" w:sz="6" w:space="0" w:color="auto"/>
            </w:tcBorders>
          </w:tcPr>
          <w:p w14:paraId="354A298A" w14:textId="77777777" w:rsidR="00845AF7" w:rsidRPr="00412C68" w:rsidRDefault="00845AF7" w:rsidP="00845AF7">
            <w:pPr>
              <w:widowControl w:val="0"/>
              <w:jc w:val="center"/>
              <w:rPr>
                <w:b/>
                <w:sz w:val="20"/>
                <w:lang w:val="en-GB"/>
              </w:rPr>
            </w:pPr>
            <w:r w:rsidRPr="00412C68">
              <w:rPr>
                <w:b/>
                <w:sz w:val="20"/>
                <w:lang w:val="en-GB"/>
              </w:rPr>
              <w:t>X</w:t>
            </w:r>
          </w:p>
        </w:tc>
        <w:tc>
          <w:tcPr>
            <w:tcW w:w="850" w:type="dxa"/>
            <w:tcBorders>
              <w:top w:val="single" w:sz="4" w:space="0" w:color="auto"/>
              <w:bottom w:val="single" w:sz="6" w:space="0" w:color="auto"/>
              <w:right w:val="double" w:sz="6" w:space="0" w:color="auto"/>
            </w:tcBorders>
          </w:tcPr>
          <w:p w14:paraId="79286088" w14:textId="77777777" w:rsidR="00845AF7" w:rsidRPr="00412C68" w:rsidRDefault="00845AF7" w:rsidP="00845AF7">
            <w:pPr>
              <w:widowControl w:val="0"/>
              <w:jc w:val="center"/>
              <w:rPr>
                <w:b/>
                <w:bCs/>
                <w:sz w:val="20"/>
                <w:lang w:val="en-GB"/>
              </w:rPr>
            </w:pPr>
            <w:r w:rsidRPr="00412C68">
              <w:rPr>
                <w:b/>
                <w:bCs/>
                <w:sz w:val="20"/>
                <w:lang w:val="en-GB"/>
              </w:rPr>
              <w:t>X</w:t>
            </w:r>
          </w:p>
        </w:tc>
      </w:tr>
      <w:tr w:rsidR="00310FC7" w:rsidRPr="001E093A" w14:paraId="638BE540" w14:textId="77777777" w:rsidTr="5330B0E5">
        <w:trPr>
          <w:cantSplit/>
          <w:trHeight w:val="432"/>
          <w:jc w:val="center"/>
        </w:trPr>
        <w:tc>
          <w:tcPr>
            <w:tcW w:w="850" w:type="dxa"/>
            <w:tcBorders>
              <w:top w:val="single" w:sz="4" w:space="0" w:color="auto"/>
              <w:left w:val="double" w:sz="6" w:space="0" w:color="auto"/>
              <w:bottom w:val="single" w:sz="6" w:space="0" w:color="auto"/>
            </w:tcBorders>
            <w:tcMar>
              <w:left w:w="0" w:type="dxa"/>
              <w:right w:w="0" w:type="dxa"/>
            </w:tcMar>
          </w:tcPr>
          <w:p w14:paraId="78244786" w14:textId="2DAE1947" w:rsidR="007F5EED" w:rsidRPr="00412C68" w:rsidRDefault="00B227BA" w:rsidP="00845AF7">
            <w:pPr>
              <w:widowControl w:val="0"/>
              <w:jc w:val="center"/>
              <w:rPr>
                <w:sz w:val="20"/>
                <w:lang w:val="en-GB"/>
              </w:rPr>
            </w:pPr>
            <w:r w:rsidRPr="00412C68">
              <w:rPr>
                <w:sz w:val="20"/>
                <w:lang w:val="en-GB"/>
              </w:rPr>
              <w:t>9.</w:t>
            </w:r>
            <w:r w:rsidR="002E56C9" w:rsidRPr="00412C68">
              <w:rPr>
                <w:sz w:val="20"/>
                <w:lang w:val="en-GB"/>
              </w:rPr>
              <w:t>0</w:t>
            </w:r>
            <w:r w:rsidR="002E56C9">
              <w:rPr>
                <w:sz w:val="20"/>
                <w:lang w:val="en-GB"/>
              </w:rPr>
              <w:t>4</w:t>
            </w:r>
          </w:p>
        </w:tc>
        <w:tc>
          <w:tcPr>
            <w:tcW w:w="7087" w:type="dxa"/>
            <w:tcBorders>
              <w:top w:val="single" w:sz="4" w:space="0" w:color="auto"/>
              <w:bottom w:val="single" w:sz="6" w:space="0" w:color="auto"/>
            </w:tcBorders>
            <w:shd w:val="clear" w:color="auto" w:fill="CCFFCC"/>
          </w:tcPr>
          <w:p w14:paraId="22D8E2CE" w14:textId="77777777" w:rsidR="00B227BA" w:rsidRPr="00412C68" w:rsidRDefault="00B227BA" w:rsidP="004F093E">
            <w:pPr>
              <w:widowControl w:val="0"/>
              <w:rPr>
                <w:b/>
                <w:sz w:val="20"/>
                <w:lang w:val="en-GB"/>
              </w:rPr>
            </w:pPr>
            <w:r w:rsidRPr="00412C68">
              <w:rPr>
                <w:b/>
                <w:i/>
                <w:iCs/>
                <w:sz w:val="20"/>
                <w:lang w:val="en-GB"/>
              </w:rPr>
              <w:t>For exclusive PRODUCT</w:t>
            </w:r>
            <w:r w:rsidRPr="00412C68">
              <w:rPr>
                <w:b/>
                <w:sz w:val="20"/>
                <w:lang w:val="en-GB"/>
              </w:rPr>
              <w:t>:</w:t>
            </w:r>
          </w:p>
          <w:p w14:paraId="7581CDE0" w14:textId="77777777" w:rsidR="00B227BA" w:rsidRPr="00412C68" w:rsidRDefault="00B227BA" w:rsidP="004F093E">
            <w:pPr>
              <w:widowControl w:val="0"/>
              <w:rPr>
                <w:sz w:val="20"/>
                <w:highlight w:val="yellow"/>
                <w:lang w:val="en-GB"/>
              </w:rPr>
            </w:pPr>
            <w:r w:rsidRPr="00412C68">
              <w:rPr>
                <w:sz w:val="20"/>
                <w:highlight w:val="yellow"/>
                <w:lang w:val="en-GB"/>
              </w:rPr>
              <w:t>Optional:</w:t>
            </w:r>
          </w:p>
          <w:p w14:paraId="0FC410CD" w14:textId="77777777" w:rsidR="007F5EED" w:rsidRPr="001E093A" w:rsidRDefault="00B227BA" w:rsidP="004F093E">
            <w:pPr>
              <w:widowControl w:val="0"/>
              <w:rPr>
                <w:sz w:val="20"/>
                <w:lang w:val="en-GB"/>
              </w:rPr>
            </w:pPr>
            <w:r w:rsidRPr="00412C68">
              <w:rPr>
                <w:sz w:val="20"/>
                <w:highlight w:val="yellow"/>
                <w:lang w:val="en-GB"/>
              </w:rPr>
              <w:t>CUSTOMER delegates, in its sole discretion, the final release authority for PRODUCT to SUPPLIER. CUSTOMER reserves the right to withdraw the delegated final release authority from SUPPLIER at any time</w:t>
            </w:r>
            <w:r w:rsidRPr="001E093A">
              <w:rPr>
                <w:sz w:val="20"/>
                <w:highlight w:val="yellow"/>
                <w:lang w:val="en-GB"/>
              </w:rPr>
              <w:t>.</w:t>
            </w:r>
          </w:p>
        </w:tc>
        <w:tc>
          <w:tcPr>
            <w:tcW w:w="850" w:type="dxa"/>
            <w:tcBorders>
              <w:top w:val="single" w:sz="4" w:space="0" w:color="auto"/>
              <w:bottom w:val="single" w:sz="6" w:space="0" w:color="auto"/>
            </w:tcBorders>
          </w:tcPr>
          <w:p w14:paraId="6FC536DA" w14:textId="77777777" w:rsidR="007F5EED" w:rsidRPr="001E093A" w:rsidRDefault="00B227BA" w:rsidP="00845AF7">
            <w:pPr>
              <w:widowControl w:val="0"/>
              <w:jc w:val="center"/>
              <w:rPr>
                <w:b/>
                <w:sz w:val="20"/>
                <w:lang w:val="en-GB"/>
              </w:rPr>
            </w:pPr>
            <w:r w:rsidRPr="001E093A">
              <w:rPr>
                <w:b/>
                <w:sz w:val="20"/>
                <w:lang w:val="en-GB"/>
              </w:rPr>
              <w:t>X</w:t>
            </w:r>
          </w:p>
        </w:tc>
        <w:tc>
          <w:tcPr>
            <w:tcW w:w="850" w:type="dxa"/>
            <w:tcBorders>
              <w:top w:val="single" w:sz="4" w:space="0" w:color="auto"/>
              <w:bottom w:val="single" w:sz="6" w:space="0" w:color="auto"/>
              <w:right w:val="double" w:sz="6" w:space="0" w:color="auto"/>
            </w:tcBorders>
          </w:tcPr>
          <w:p w14:paraId="7BD633BD" w14:textId="77777777" w:rsidR="007F5EED" w:rsidRPr="001E093A" w:rsidRDefault="007F5EED" w:rsidP="00845AF7">
            <w:pPr>
              <w:widowControl w:val="0"/>
              <w:jc w:val="center"/>
              <w:rPr>
                <w:b/>
                <w:bCs/>
                <w:sz w:val="20"/>
                <w:lang w:val="en-GB"/>
              </w:rPr>
            </w:pPr>
          </w:p>
        </w:tc>
      </w:tr>
      <w:tr w:rsidR="00310FC7" w:rsidRPr="001E093A" w14:paraId="6E6183BF"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08E6B161" w14:textId="77777777" w:rsidR="00845AF7" w:rsidRPr="001E093A" w:rsidRDefault="00845AF7" w:rsidP="00845AF7">
            <w:pPr>
              <w:widowControl w:val="0"/>
              <w:jc w:val="center"/>
              <w:rPr>
                <w:b/>
                <w:sz w:val="20"/>
                <w:lang w:val="en-GB"/>
              </w:rPr>
            </w:pPr>
            <w:r w:rsidRPr="001E093A">
              <w:rPr>
                <w:b/>
                <w:sz w:val="20"/>
                <w:lang w:val="en-GB"/>
              </w:rPr>
              <w:t>10</w:t>
            </w:r>
          </w:p>
        </w:tc>
        <w:tc>
          <w:tcPr>
            <w:tcW w:w="7087" w:type="dxa"/>
            <w:tcBorders>
              <w:top w:val="single" w:sz="6" w:space="0" w:color="auto"/>
              <w:bottom w:val="single" w:sz="6" w:space="0" w:color="auto"/>
            </w:tcBorders>
            <w:shd w:val="clear" w:color="auto" w:fill="D9D9D9" w:themeFill="background1" w:themeFillShade="D9"/>
            <w:vAlign w:val="center"/>
          </w:tcPr>
          <w:p w14:paraId="152F83A6" w14:textId="77777777" w:rsidR="00845AF7" w:rsidRPr="001E093A" w:rsidRDefault="00845AF7" w:rsidP="004F093E">
            <w:pPr>
              <w:widowControl w:val="0"/>
              <w:rPr>
                <w:b/>
                <w:bCs/>
                <w:sz w:val="20"/>
                <w:lang w:val="en-GB"/>
              </w:rPr>
            </w:pPr>
            <w:r w:rsidRPr="001E093A">
              <w:rPr>
                <w:b/>
                <w:bCs/>
                <w:sz w:val="20"/>
                <w:lang w:val="en-GB"/>
              </w:rPr>
              <w:t>Stability</w:t>
            </w:r>
          </w:p>
        </w:tc>
        <w:tc>
          <w:tcPr>
            <w:tcW w:w="850" w:type="dxa"/>
            <w:tcBorders>
              <w:top w:val="single" w:sz="6" w:space="0" w:color="auto"/>
              <w:bottom w:val="single" w:sz="6" w:space="0" w:color="auto"/>
            </w:tcBorders>
            <w:shd w:val="clear" w:color="auto" w:fill="D9D9D9" w:themeFill="background1" w:themeFillShade="D9"/>
            <w:vAlign w:val="center"/>
          </w:tcPr>
          <w:p w14:paraId="5ADA2DA0" w14:textId="77777777" w:rsidR="00845AF7" w:rsidRPr="001E093A" w:rsidRDefault="00845AF7" w:rsidP="00845AF7">
            <w:pPr>
              <w:widowControl w:val="0"/>
              <w:rPr>
                <w:b/>
                <w:bCs/>
                <w:sz w:val="20"/>
                <w:lang w:val="en-GB"/>
              </w:rPr>
            </w:pPr>
          </w:p>
        </w:tc>
        <w:tc>
          <w:tcPr>
            <w:tcW w:w="850" w:type="dxa"/>
            <w:tcBorders>
              <w:top w:val="single" w:sz="6" w:space="0" w:color="auto"/>
              <w:bottom w:val="single" w:sz="6" w:space="0" w:color="auto"/>
              <w:right w:val="double" w:sz="6" w:space="0" w:color="auto"/>
            </w:tcBorders>
            <w:shd w:val="clear" w:color="auto" w:fill="D9D9D9" w:themeFill="background1" w:themeFillShade="D9"/>
            <w:vAlign w:val="center"/>
          </w:tcPr>
          <w:p w14:paraId="7F154769" w14:textId="77777777" w:rsidR="00845AF7" w:rsidRPr="001E093A" w:rsidRDefault="00845AF7" w:rsidP="00845AF7">
            <w:pPr>
              <w:widowControl w:val="0"/>
              <w:rPr>
                <w:b/>
                <w:bCs/>
                <w:sz w:val="20"/>
                <w:lang w:val="en-GB"/>
              </w:rPr>
            </w:pPr>
          </w:p>
        </w:tc>
      </w:tr>
      <w:tr w:rsidR="00310FC7" w:rsidRPr="001E093A" w14:paraId="3B4A3A76"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2E08394A" w14:textId="77777777" w:rsidR="00845AF7" w:rsidRPr="001E093A" w:rsidRDefault="00845AF7" w:rsidP="00845AF7">
            <w:pPr>
              <w:widowControl w:val="0"/>
              <w:jc w:val="center"/>
              <w:rPr>
                <w:sz w:val="20"/>
                <w:lang w:val="en-GB"/>
              </w:rPr>
            </w:pPr>
            <w:r w:rsidRPr="001E093A">
              <w:rPr>
                <w:sz w:val="20"/>
                <w:lang w:val="en-GB"/>
              </w:rPr>
              <w:t>10.01</w:t>
            </w:r>
          </w:p>
        </w:tc>
        <w:tc>
          <w:tcPr>
            <w:tcW w:w="7087" w:type="dxa"/>
            <w:tcBorders>
              <w:top w:val="single" w:sz="6" w:space="0" w:color="auto"/>
              <w:bottom w:val="single" w:sz="6" w:space="0" w:color="auto"/>
            </w:tcBorders>
            <w:shd w:val="clear" w:color="auto" w:fill="FFFFFF" w:themeFill="background1"/>
          </w:tcPr>
          <w:p w14:paraId="0C8A8BF3" w14:textId="77777777" w:rsidR="00845AF7" w:rsidRPr="001E093A" w:rsidRDefault="00845AF7" w:rsidP="004F093E">
            <w:pPr>
              <w:widowControl w:val="0"/>
              <w:rPr>
                <w:sz w:val="20"/>
                <w:lang w:val="en-GB"/>
              </w:rPr>
            </w:pPr>
            <w:r w:rsidRPr="001E093A">
              <w:rPr>
                <w:sz w:val="20"/>
                <w:lang w:val="en-GB"/>
              </w:rPr>
              <w:t>SUPPLIER has assigned retest dates (or expiry dates, where applicable), storage and shipping conditions, based upon stability studies.</w:t>
            </w:r>
          </w:p>
        </w:tc>
        <w:tc>
          <w:tcPr>
            <w:tcW w:w="850" w:type="dxa"/>
            <w:tcBorders>
              <w:top w:val="single" w:sz="6" w:space="0" w:color="auto"/>
              <w:bottom w:val="single" w:sz="6" w:space="0" w:color="auto"/>
            </w:tcBorders>
            <w:shd w:val="clear" w:color="auto" w:fill="FFFFFF" w:themeFill="background1"/>
          </w:tcPr>
          <w:p w14:paraId="3A27A85E" w14:textId="77777777" w:rsidR="00845AF7" w:rsidRPr="001E093A" w:rsidRDefault="00845AF7" w:rsidP="00845AF7">
            <w:pPr>
              <w:widowControl w:val="0"/>
              <w:jc w:val="center"/>
              <w:rPr>
                <w:b/>
                <w:bCs/>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1E72F5BE"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1E093A" w14:paraId="148D4B52"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29B1A2CD" w14:textId="77777777" w:rsidR="00845AF7" w:rsidRPr="001E093A" w:rsidRDefault="00845AF7" w:rsidP="00845AF7">
            <w:pPr>
              <w:widowControl w:val="0"/>
              <w:jc w:val="center"/>
              <w:rPr>
                <w:bCs/>
                <w:sz w:val="20"/>
                <w:lang w:val="en-GB"/>
              </w:rPr>
            </w:pPr>
            <w:r w:rsidRPr="001E093A">
              <w:rPr>
                <w:bCs/>
                <w:sz w:val="20"/>
                <w:lang w:val="en-GB"/>
              </w:rPr>
              <w:t>10.02</w:t>
            </w:r>
          </w:p>
        </w:tc>
        <w:tc>
          <w:tcPr>
            <w:tcW w:w="7087" w:type="dxa"/>
            <w:tcBorders>
              <w:top w:val="single" w:sz="6" w:space="0" w:color="auto"/>
              <w:bottom w:val="single" w:sz="6" w:space="0" w:color="auto"/>
            </w:tcBorders>
            <w:shd w:val="clear" w:color="auto" w:fill="FFFFFF" w:themeFill="background1"/>
          </w:tcPr>
          <w:p w14:paraId="1EBF5576" w14:textId="5F097B42" w:rsidR="00845AF7" w:rsidRPr="001E093A" w:rsidRDefault="00845AF7" w:rsidP="004F093E">
            <w:pPr>
              <w:widowControl w:val="0"/>
              <w:rPr>
                <w:sz w:val="20"/>
                <w:lang w:val="en-GB"/>
              </w:rPr>
            </w:pPr>
            <w:r w:rsidRPr="001E093A">
              <w:rPr>
                <w:sz w:val="20"/>
                <w:lang w:val="en-GB"/>
              </w:rPr>
              <w:t>SUPPLIER is responsible for performing on-going stability studies for the PRODUCT. At least one batch per year should be tested to ICH requirements (</w:t>
            </w:r>
            <w:r w:rsidR="00A34DEB" w:rsidRPr="00252B77">
              <w:rPr>
                <w:sz w:val="20"/>
                <w:lang w:val="en-GB"/>
              </w:rPr>
              <w:t>a batch representing routine production</w:t>
            </w:r>
            <w:r w:rsidR="00A34DEB">
              <w:rPr>
                <w:sz w:val="20"/>
                <w:lang w:val="en-GB"/>
              </w:rPr>
              <w:t>;</w:t>
            </w:r>
            <w:r w:rsidR="00A34DEB" w:rsidRPr="001E093A">
              <w:rPr>
                <w:sz w:val="20"/>
                <w:lang w:val="en-GB"/>
              </w:rPr>
              <w:t xml:space="preserve"> </w:t>
            </w:r>
            <w:r w:rsidRPr="001E093A">
              <w:rPr>
                <w:sz w:val="20"/>
                <w:lang w:val="en-GB"/>
              </w:rPr>
              <w:t>long-term storage conditions only).</w:t>
            </w:r>
          </w:p>
        </w:tc>
        <w:tc>
          <w:tcPr>
            <w:tcW w:w="850" w:type="dxa"/>
            <w:tcBorders>
              <w:top w:val="single" w:sz="6" w:space="0" w:color="auto"/>
              <w:bottom w:val="single" w:sz="6" w:space="0" w:color="auto"/>
            </w:tcBorders>
            <w:shd w:val="clear" w:color="auto" w:fill="FFFFFF" w:themeFill="background1"/>
          </w:tcPr>
          <w:p w14:paraId="2D3E522E"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4AE37F09"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1E093A" w14:paraId="18F39A67" w14:textId="77777777" w:rsidTr="5330B0E5">
        <w:trPr>
          <w:cantSplit/>
          <w:trHeight w:val="255"/>
          <w:jc w:val="center"/>
        </w:trPr>
        <w:tc>
          <w:tcPr>
            <w:tcW w:w="850" w:type="dxa"/>
            <w:tcBorders>
              <w:top w:val="single" w:sz="6" w:space="0" w:color="auto"/>
              <w:left w:val="double" w:sz="6" w:space="0" w:color="auto"/>
              <w:bottom w:val="single" w:sz="6" w:space="0" w:color="auto"/>
            </w:tcBorders>
            <w:tcMar>
              <w:left w:w="0" w:type="dxa"/>
              <w:right w:w="0" w:type="dxa"/>
            </w:tcMar>
          </w:tcPr>
          <w:p w14:paraId="0B8F5478" w14:textId="77777777" w:rsidR="00845AF7" w:rsidRPr="001E093A" w:rsidRDefault="00845AF7" w:rsidP="00845AF7">
            <w:pPr>
              <w:widowControl w:val="0"/>
              <w:jc w:val="center"/>
              <w:rPr>
                <w:bCs/>
                <w:sz w:val="20"/>
                <w:lang w:val="en-GB"/>
              </w:rPr>
            </w:pPr>
          </w:p>
        </w:tc>
        <w:tc>
          <w:tcPr>
            <w:tcW w:w="7087" w:type="dxa"/>
            <w:tcBorders>
              <w:top w:val="single" w:sz="6" w:space="0" w:color="auto"/>
              <w:bottom w:val="single" w:sz="6" w:space="0" w:color="auto"/>
            </w:tcBorders>
            <w:shd w:val="clear" w:color="auto" w:fill="FFE599" w:themeFill="accent4" w:themeFillTint="66"/>
          </w:tcPr>
          <w:p w14:paraId="14A8449B" w14:textId="7838C544" w:rsidR="00845AF7" w:rsidRPr="001E093A" w:rsidRDefault="00845AF7" w:rsidP="004F093E">
            <w:pPr>
              <w:widowControl w:val="0"/>
              <w:rPr>
                <w:i/>
                <w:sz w:val="20"/>
                <w:lang w:val="en-GB"/>
              </w:rPr>
            </w:pPr>
            <w:r w:rsidRPr="001E093A">
              <w:rPr>
                <w:i/>
                <w:sz w:val="20"/>
                <w:lang w:val="en-GB"/>
              </w:rPr>
              <w:t>Note 10.1: in case the PRODUCT is not manufactured in a certain year the above requirement is not applicable.</w:t>
            </w:r>
          </w:p>
        </w:tc>
        <w:tc>
          <w:tcPr>
            <w:tcW w:w="850" w:type="dxa"/>
            <w:tcBorders>
              <w:top w:val="single" w:sz="6" w:space="0" w:color="auto"/>
              <w:bottom w:val="single" w:sz="6" w:space="0" w:color="auto"/>
            </w:tcBorders>
            <w:shd w:val="clear" w:color="auto" w:fill="FFFFFF" w:themeFill="background1"/>
          </w:tcPr>
          <w:p w14:paraId="165CACF4"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7C63BA6B" w14:textId="77777777" w:rsidR="00845AF7" w:rsidRPr="001E093A" w:rsidRDefault="00845AF7" w:rsidP="00845AF7">
            <w:pPr>
              <w:widowControl w:val="0"/>
              <w:jc w:val="center"/>
              <w:rPr>
                <w:b/>
                <w:sz w:val="20"/>
                <w:lang w:val="en-GB"/>
              </w:rPr>
            </w:pPr>
          </w:p>
        </w:tc>
      </w:tr>
      <w:tr w:rsidR="00310FC7" w:rsidRPr="001E093A" w14:paraId="185AAE0C"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54771AE3" w14:textId="77777777" w:rsidR="00845AF7" w:rsidRPr="001E093A" w:rsidRDefault="00845AF7" w:rsidP="00845AF7">
            <w:pPr>
              <w:widowControl w:val="0"/>
              <w:jc w:val="center"/>
              <w:rPr>
                <w:bCs/>
                <w:sz w:val="20"/>
                <w:lang w:val="en-GB"/>
              </w:rPr>
            </w:pPr>
            <w:r w:rsidRPr="001E093A">
              <w:rPr>
                <w:bCs/>
                <w:sz w:val="20"/>
                <w:lang w:val="en-GB"/>
              </w:rPr>
              <w:t>10.03</w:t>
            </w:r>
          </w:p>
        </w:tc>
        <w:tc>
          <w:tcPr>
            <w:tcW w:w="7087" w:type="dxa"/>
            <w:tcBorders>
              <w:top w:val="single" w:sz="6" w:space="0" w:color="auto"/>
              <w:bottom w:val="single" w:sz="6" w:space="0" w:color="auto"/>
            </w:tcBorders>
            <w:shd w:val="clear" w:color="auto" w:fill="FFFFFF" w:themeFill="background1"/>
          </w:tcPr>
          <w:p w14:paraId="784F5C84" w14:textId="34F4BEAF" w:rsidR="00845AF7" w:rsidRPr="001E093A" w:rsidRDefault="00845AF7" w:rsidP="004F093E">
            <w:pPr>
              <w:widowControl w:val="0"/>
              <w:rPr>
                <w:sz w:val="20"/>
                <w:lang w:val="en-GB"/>
              </w:rPr>
            </w:pPr>
            <w:r w:rsidRPr="001E093A">
              <w:rPr>
                <w:sz w:val="20"/>
                <w:lang w:val="en-GB"/>
              </w:rPr>
              <w:t>SUPPLIER is responsible for performing appropriate stability studies on the PRODUCT arising from process changes.</w:t>
            </w:r>
          </w:p>
        </w:tc>
        <w:tc>
          <w:tcPr>
            <w:tcW w:w="850" w:type="dxa"/>
            <w:tcBorders>
              <w:top w:val="single" w:sz="6" w:space="0" w:color="auto"/>
              <w:bottom w:val="single" w:sz="6" w:space="0" w:color="auto"/>
            </w:tcBorders>
            <w:shd w:val="clear" w:color="auto" w:fill="FFFFFF" w:themeFill="background1"/>
          </w:tcPr>
          <w:p w14:paraId="179D1CEE"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016B9C60"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1E093A" w14:paraId="622608DB"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69D3CB6A" w14:textId="77777777" w:rsidR="00845AF7" w:rsidRPr="001E093A" w:rsidRDefault="00845AF7" w:rsidP="00845AF7">
            <w:pPr>
              <w:widowControl w:val="0"/>
              <w:jc w:val="center"/>
              <w:rPr>
                <w:bCs/>
                <w:sz w:val="20"/>
                <w:lang w:val="en-GB"/>
              </w:rPr>
            </w:pPr>
          </w:p>
        </w:tc>
        <w:tc>
          <w:tcPr>
            <w:tcW w:w="7087" w:type="dxa"/>
            <w:tcBorders>
              <w:top w:val="single" w:sz="6" w:space="0" w:color="auto"/>
              <w:bottom w:val="single" w:sz="6" w:space="0" w:color="auto"/>
            </w:tcBorders>
            <w:shd w:val="clear" w:color="auto" w:fill="FFE599" w:themeFill="accent4" w:themeFillTint="66"/>
          </w:tcPr>
          <w:p w14:paraId="7D2F8AAB" w14:textId="1D37D2CD" w:rsidR="00845AF7" w:rsidRPr="001E093A" w:rsidRDefault="00845AF7" w:rsidP="004F093E">
            <w:pPr>
              <w:widowControl w:val="0"/>
              <w:rPr>
                <w:sz w:val="20"/>
                <w:lang w:val="en-GB"/>
              </w:rPr>
            </w:pPr>
            <w:r w:rsidRPr="001E093A">
              <w:rPr>
                <w:i/>
                <w:sz w:val="20"/>
                <w:lang w:val="en-GB"/>
              </w:rPr>
              <w:t xml:space="preserve">Note 10.2: </w:t>
            </w:r>
            <w:r w:rsidR="00416286" w:rsidRPr="001E093A">
              <w:rPr>
                <w:i/>
                <w:sz w:val="20"/>
                <w:lang w:val="en-GB"/>
              </w:rPr>
              <w:t xml:space="preserve">responsibility </w:t>
            </w:r>
            <w:r w:rsidRPr="001E093A">
              <w:rPr>
                <w:i/>
                <w:sz w:val="20"/>
                <w:lang w:val="en-GB"/>
              </w:rPr>
              <w:t>for performing stability studies arises from what is defined in the Supply Agreement. In case Stability Studies are performed by CUSTOMER, items 10.02 and 10.03 above need to be re-written accordingly.</w:t>
            </w:r>
          </w:p>
        </w:tc>
        <w:tc>
          <w:tcPr>
            <w:tcW w:w="850" w:type="dxa"/>
            <w:tcBorders>
              <w:top w:val="single" w:sz="6" w:space="0" w:color="auto"/>
              <w:bottom w:val="single" w:sz="6" w:space="0" w:color="auto"/>
            </w:tcBorders>
            <w:shd w:val="clear" w:color="auto" w:fill="FFFFFF" w:themeFill="background1"/>
          </w:tcPr>
          <w:p w14:paraId="23E7AC85"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09D24176" w14:textId="77777777" w:rsidR="00845AF7" w:rsidRPr="001E093A" w:rsidRDefault="00845AF7" w:rsidP="00845AF7">
            <w:pPr>
              <w:widowControl w:val="0"/>
              <w:jc w:val="center"/>
              <w:rPr>
                <w:b/>
                <w:sz w:val="20"/>
                <w:lang w:val="en-GB"/>
              </w:rPr>
            </w:pPr>
          </w:p>
        </w:tc>
      </w:tr>
      <w:tr w:rsidR="00310FC7" w:rsidRPr="001E093A" w14:paraId="72992A97"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682EB437" w14:textId="77777777" w:rsidR="00845AF7" w:rsidRPr="001E093A" w:rsidRDefault="00845AF7" w:rsidP="00845AF7">
            <w:pPr>
              <w:widowControl w:val="0"/>
              <w:jc w:val="center"/>
              <w:rPr>
                <w:bCs/>
                <w:sz w:val="20"/>
                <w:lang w:val="en-GB"/>
              </w:rPr>
            </w:pPr>
            <w:r w:rsidRPr="001E093A">
              <w:rPr>
                <w:bCs/>
                <w:sz w:val="20"/>
                <w:lang w:val="en-GB"/>
              </w:rPr>
              <w:lastRenderedPageBreak/>
              <w:t>10.04</w:t>
            </w:r>
          </w:p>
        </w:tc>
        <w:tc>
          <w:tcPr>
            <w:tcW w:w="7087" w:type="dxa"/>
            <w:tcBorders>
              <w:top w:val="single" w:sz="6" w:space="0" w:color="auto"/>
              <w:bottom w:val="single" w:sz="6" w:space="0" w:color="auto"/>
            </w:tcBorders>
            <w:shd w:val="clear" w:color="auto" w:fill="FFFFFF" w:themeFill="background1"/>
          </w:tcPr>
          <w:p w14:paraId="62C48914" w14:textId="77777777" w:rsidR="00845AF7" w:rsidRPr="001E093A" w:rsidRDefault="00845AF7" w:rsidP="004F093E">
            <w:pPr>
              <w:widowControl w:val="0"/>
              <w:rPr>
                <w:sz w:val="20"/>
                <w:lang w:val="en-GB"/>
              </w:rPr>
            </w:pPr>
            <w:r w:rsidRPr="001E093A">
              <w:rPr>
                <w:sz w:val="20"/>
                <w:lang w:val="en-GB"/>
              </w:rPr>
              <w:t>SUPPLIER will provide stability data to CUSTOMER upon reasonable request (e.g., if required according to the applied registration procedure).</w:t>
            </w:r>
          </w:p>
        </w:tc>
        <w:tc>
          <w:tcPr>
            <w:tcW w:w="850" w:type="dxa"/>
            <w:tcBorders>
              <w:top w:val="single" w:sz="6" w:space="0" w:color="auto"/>
              <w:bottom w:val="single" w:sz="6" w:space="0" w:color="auto"/>
            </w:tcBorders>
            <w:shd w:val="clear" w:color="auto" w:fill="FFFFFF" w:themeFill="background1"/>
          </w:tcPr>
          <w:p w14:paraId="28CBC212"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2BE10568"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1E093A" w14:paraId="14991F9B" w14:textId="77777777" w:rsidTr="5330B0E5">
        <w:trPr>
          <w:cantSplit/>
          <w:trHeight w:val="432"/>
          <w:jc w:val="center"/>
        </w:trPr>
        <w:tc>
          <w:tcPr>
            <w:tcW w:w="850" w:type="dxa"/>
            <w:tcBorders>
              <w:top w:val="single" w:sz="6" w:space="0" w:color="auto"/>
              <w:left w:val="double" w:sz="6" w:space="0" w:color="auto"/>
              <w:bottom w:val="single" w:sz="6" w:space="0" w:color="auto"/>
            </w:tcBorders>
            <w:tcMar>
              <w:left w:w="0" w:type="dxa"/>
              <w:right w:w="0" w:type="dxa"/>
            </w:tcMar>
          </w:tcPr>
          <w:p w14:paraId="7903CB74" w14:textId="77777777" w:rsidR="00845AF7" w:rsidRPr="001E093A" w:rsidRDefault="00845AF7" w:rsidP="00845AF7">
            <w:pPr>
              <w:widowControl w:val="0"/>
              <w:jc w:val="center"/>
              <w:rPr>
                <w:bCs/>
                <w:sz w:val="20"/>
                <w:lang w:val="en-GB"/>
              </w:rPr>
            </w:pPr>
          </w:p>
        </w:tc>
        <w:tc>
          <w:tcPr>
            <w:tcW w:w="7087" w:type="dxa"/>
            <w:tcBorders>
              <w:top w:val="single" w:sz="6" w:space="0" w:color="auto"/>
              <w:bottom w:val="single" w:sz="6" w:space="0" w:color="auto"/>
            </w:tcBorders>
            <w:shd w:val="clear" w:color="auto" w:fill="FFE599" w:themeFill="accent4" w:themeFillTint="66"/>
          </w:tcPr>
          <w:p w14:paraId="21A110DC" w14:textId="02B789EE" w:rsidR="00845AF7" w:rsidRPr="001E093A" w:rsidRDefault="00845AF7" w:rsidP="004F093E">
            <w:pPr>
              <w:widowControl w:val="0"/>
              <w:rPr>
                <w:i/>
                <w:sz w:val="20"/>
                <w:lang w:val="en-GB"/>
              </w:rPr>
            </w:pPr>
            <w:r w:rsidRPr="001E093A">
              <w:rPr>
                <w:i/>
                <w:sz w:val="20"/>
                <w:lang w:val="en-GB"/>
              </w:rPr>
              <w:t xml:space="preserve">Note 10.3: </w:t>
            </w:r>
            <w:r w:rsidR="00416286" w:rsidRPr="001E093A">
              <w:rPr>
                <w:i/>
                <w:sz w:val="20"/>
                <w:lang w:val="en-GB"/>
              </w:rPr>
              <w:t xml:space="preserve">results </w:t>
            </w:r>
            <w:r w:rsidRPr="001E093A">
              <w:rPr>
                <w:i/>
                <w:sz w:val="20"/>
                <w:lang w:val="en-GB"/>
              </w:rPr>
              <w:t>of the on-going stability program are not routinely provided to customers.</w:t>
            </w:r>
          </w:p>
        </w:tc>
        <w:tc>
          <w:tcPr>
            <w:tcW w:w="850" w:type="dxa"/>
            <w:tcBorders>
              <w:top w:val="single" w:sz="6" w:space="0" w:color="auto"/>
              <w:bottom w:val="single" w:sz="6" w:space="0" w:color="auto"/>
            </w:tcBorders>
            <w:shd w:val="clear" w:color="auto" w:fill="FFFFFF" w:themeFill="background1"/>
          </w:tcPr>
          <w:p w14:paraId="3B109B2B"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071D92E5" w14:textId="77777777" w:rsidR="00845AF7" w:rsidRPr="001E093A" w:rsidRDefault="00845AF7" w:rsidP="00845AF7">
            <w:pPr>
              <w:widowControl w:val="0"/>
              <w:jc w:val="center"/>
              <w:rPr>
                <w:b/>
                <w:sz w:val="20"/>
                <w:lang w:val="en-GB"/>
              </w:rPr>
            </w:pPr>
          </w:p>
        </w:tc>
      </w:tr>
      <w:tr w:rsidR="00310FC7" w:rsidRPr="001E093A" w14:paraId="23552E2C" w14:textId="77777777" w:rsidTr="5330B0E5">
        <w:trPr>
          <w:cantSplit/>
          <w:trHeight w:val="432"/>
          <w:jc w:val="center"/>
        </w:trPr>
        <w:tc>
          <w:tcPr>
            <w:tcW w:w="850" w:type="dxa"/>
            <w:tcBorders>
              <w:top w:val="single" w:sz="6" w:space="0" w:color="auto"/>
              <w:left w:val="double" w:sz="6" w:space="0" w:color="auto"/>
              <w:bottom w:val="single" w:sz="6" w:space="0" w:color="auto"/>
            </w:tcBorders>
            <w:tcMar>
              <w:left w:w="0" w:type="dxa"/>
              <w:right w:w="0" w:type="dxa"/>
            </w:tcMar>
          </w:tcPr>
          <w:p w14:paraId="515E2A91" w14:textId="77777777" w:rsidR="00845AF7" w:rsidRPr="001E093A" w:rsidRDefault="00845AF7" w:rsidP="00845AF7">
            <w:pPr>
              <w:widowControl w:val="0"/>
              <w:jc w:val="center"/>
              <w:rPr>
                <w:bCs/>
                <w:sz w:val="20"/>
                <w:lang w:val="en-GB"/>
              </w:rPr>
            </w:pPr>
            <w:r w:rsidRPr="001E093A">
              <w:rPr>
                <w:bCs/>
                <w:sz w:val="20"/>
                <w:lang w:val="en-GB"/>
              </w:rPr>
              <w:t>10.05</w:t>
            </w:r>
          </w:p>
        </w:tc>
        <w:tc>
          <w:tcPr>
            <w:tcW w:w="7087" w:type="dxa"/>
            <w:tcBorders>
              <w:top w:val="single" w:sz="6" w:space="0" w:color="auto"/>
              <w:bottom w:val="single" w:sz="6" w:space="0" w:color="auto"/>
            </w:tcBorders>
            <w:shd w:val="clear" w:color="auto" w:fill="auto"/>
          </w:tcPr>
          <w:p w14:paraId="2493CB6D" w14:textId="5B0CCDAA" w:rsidR="00845AF7" w:rsidRPr="001E093A" w:rsidRDefault="00845AF7" w:rsidP="547798F8">
            <w:pPr>
              <w:widowControl w:val="0"/>
              <w:tabs>
                <w:tab w:val="clear" w:pos="720"/>
                <w:tab w:val="clear" w:pos="1440"/>
                <w:tab w:val="clear" w:pos="2160"/>
                <w:tab w:val="clear" w:pos="2880"/>
              </w:tabs>
              <w:rPr>
                <w:b/>
                <w:bCs/>
                <w:i/>
                <w:iCs/>
                <w:sz w:val="20"/>
                <w:lang w:val="en-GB"/>
              </w:rPr>
            </w:pPr>
            <w:r w:rsidRPr="547798F8">
              <w:rPr>
                <w:sz w:val="20"/>
                <w:lang w:val="en-GB"/>
              </w:rPr>
              <w:t>SUPPLIER will inform CUSTOMER</w:t>
            </w:r>
            <w:r w:rsidR="00860FFF">
              <w:rPr>
                <w:sz w:val="20"/>
                <w:lang w:val="en-GB"/>
              </w:rPr>
              <w:t>, in a timely manner after completion of the investigation,</w:t>
            </w:r>
            <w:r w:rsidRPr="547798F8">
              <w:rPr>
                <w:sz w:val="20"/>
                <w:lang w:val="en-GB"/>
              </w:rPr>
              <w:t xml:space="preserve"> if there are any adverse trends in the stability studies that could impact on current retest date/period</w:t>
            </w:r>
            <w:r w:rsidR="00D55FB6" w:rsidRPr="547798F8">
              <w:rPr>
                <w:sz w:val="20"/>
                <w:lang w:val="en-GB"/>
              </w:rPr>
              <w:t>.</w:t>
            </w:r>
          </w:p>
        </w:tc>
        <w:tc>
          <w:tcPr>
            <w:tcW w:w="850" w:type="dxa"/>
            <w:tcBorders>
              <w:top w:val="single" w:sz="6" w:space="0" w:color="auto"/>
              <w:bottom w:val="single" w:sz="6" w:space="0" w:color="auto"/>
            </w:tcBorders>
            <w:shd w:val="clear" w:color="auto" w:fill="FFFFFF" w:themeFill="background1"/>
          </w:tcPr>
          <w:p w14:paraId="54EFEAC4"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130E36B3" w14:textId="77777777" w:rsidR="00845AF7" w:rsidRPr="001E093A" w:rsidRDefault="00845AF7" w:rsidP="00845AF7">
            <w:pPr>
              <w:widowControl w:val="0"/>
              <w:jc w:val="center"/>
              <w:rPr>
                <w:b/>
                <w:sz w:val="20"/>
                <w:lang w:val="en-GB"/>
              </w:rPr>
            </w:pPr>
            <w:r w:rsidRPr="001E093A">
              <w:rPr>
                <w:b/>
                <w:sz w:val="20"/>
                <w:lang w:val="en-GB"/>
              </w:rPr>
              <w:t>X</w:t>
            </w:r>
          </w:p>
        </w:tc>
      </w:tr>
      <w:tr w:rsidR="00310FC7" w:rsidRPr="001E093A" w14:paraId="4298FDF0" w14:textId="77777777" w:rsidTr="5330B0E5">
        <w:trPr>
          <w:cantSplit/>
          <w:trHeight w:val="432"/>
          <w:jc w:val="center"/>
        </w:trPr>
        <w:tc>
          <w:tcPr>
            <w:tcW w:w="850" w:type="dxa"/>
            <w:tcBorders>
              <w:top w:val="single" w:sz="6" w:space="0" w:color="auto"/>
              <w:left w:val="double" w:sz="6" w:space="0" w:color="auto"/>
              <w:bottom w:val="single" w:sz="6" w:space="0" w:color="auto"/>
            </w:tcBorders>
            <w:tcMar>
              <w:left w:w="0" w:type="dxa"/>
              <w:right w:w="0" w:type="dxa"/>
            </w:tcMar>
          </w:tcPr>
          <w:p w14:paraId="15D909DB" w14:textId="77777777" w:rsidR="00845AF7" w:rsidRPr="001E093A" w:rsidRDefault="00845AF7" w:rsidP="00845AF7">
            <w:pPr>
              <w:widowControl w:val="0"/>
              <w:jc w:val="center"/>
              <w:rPr>
                <w:bCs/>
                <w:sz w:val="20"/>
                <w:lang w:val="en-GB"/>
              </w:rPr>
            </w:pPr>
            <w:r w:rsidRPr="001E093A">
              <w:rPr>
                <w:bCs/>
                <w:sz w:val="20"/>
                <w:lang w:val="en-GB"/>
              </w:rPr>
              <w:t>10.06</w:t>
            </w:r>
          </w:p>
        </w:tc>
        <w:tc>
          <w:tcPr>
            <w:tcW w:w="7087" w:type="dxa"/>
            <w:tcBorders>
              <w:top w:val="single" w:sz="6" w:space="0" w:color="auto"/>
              <w:bottom w:val="single" w:sz="6" w:space="0" w:color="auto"/>
            </w:tcBorders>
            <w:shd w:val="clear" w:color="auto" w:fill="CCFFCC"/>
          </w:tcPr>
          <w:p w14:paraId="425BCF0E" w14:textId="77777777" w:rsidR="00845AF7" w:rsidRPr="001E093A" w:rsidRDefault="00845AF7" w:rsidP="004F093E">
            <w:pPr>
              <w:widowControl w:val="0"/>
              <w:tabs>
                <w:tab w:val="clear" w:pos="720"/>
                <w:tab w:val="clear" w:pos="1440"/>
                <w:tab w:val="clear" w:pos="2160"/>
                <w:tab w:val="clear" w:pos="2880"/>
              </w:tabs>
              <w:rPr>
                <w:b/>
                <w:i/>
                <w:sz w:val="20"/>
                <w:lang w:val="en-GB"/>
              </w:rPr>
            </w:pPr>
            <w:r w:rsidRPr="001E093A">
              <w:rPr>
                <w:b/>
                <w:i/>
                <w:sz w:val="20"/>
                <w:lang w:val="en-GB"/>
              </w:rPr>
              <w:t>For exclusive PRODUCT:</w:t>
            </w:r>
          </w:p>
          <w:p w14:paraId="57232447" w14:textId="77777777" w:rsidR="00845AF7" w:rsidRPr="001E093A" w:rsidRDefault="00845AF7" w:rsidP="004F093E">
            <w:pPr>
              <w:widowControl w:val="0"/>
              <w:rPr>
                <w:sz w:val="20"/>
                <w:lang w:val="en-GB"/>
              </w:rPr>
            </w:pPr>
            <w:r w:rsidRPr="001E093A">
              <w:rPr>
                <w:sz w:val="20"/>
                <w:highlight w:val="yellow"/>
                <w:lang w:val="en-GB"/>
              </w:rPr>
              <w:t>Optional:</w:t>
            </w:r>
          </w:p>
          <w:p w14:paraId="7A33899D" w14:textId="0FBF0737" w:rsidR="00845AF7" w:rsidRPr="001E093A" w:rsidRDefault="00845AF7" w:rsidP="004F093E">
            <w:pPr>
              <w:widowControl w:val="0"/>
              <w:rPr>
                <w:sz w:val="20"/>
                <w:lang w:val="en-GB"/>
              </w:rPr>
            </w:pPr>
            <w:r w:rsidRPr="001E093A">
              <w:rPr>
                <w:sz w:val="20"/>
                <w:highlight w:val="yellow"/>
                <w:lang w:val="en-GB"/>
              </w:rPr>
              <w:t>CUSTOMER is responsible for approving stability protocols, methods and specification</w:t>
            </w:r>
            <w:r w:rsidR="00D55FB6" w:rsidRPr="001E093A">
              <w:rPr>
                <w:sz w:val="20"/>
                <w:lang w:val="en-GB"/>
              </w:rPr>
              <w:t>.</w:t>
            </w:r>
          </w:p>
        </w:tc>
        <w:tc>
          <w:tcPr>
            <w:tcW w:w="850" w:type="dxa"/>
            <w:tcBorders>
              <w:top w:val="single" w:sz="6" w:space="0" w:color="auto"/>
              <w:bottom w:val="single" w:sz="6" w:space="0" w:color="auto"/>
            </w:tcBorders>
            <w:shd w:val="clear" w:color="auto" w:fill="FFFFFF" w:themeFill="background1"/>
          </w:tcPr>
          <w:p w14:paraId="2633335D"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6" w:space="0" w:color="auto"/>
              <w:bottom w:val="single" w:sz="6" w:space="0" w:color="auto"/>
              <w:right w:val="double" w:sz="6" w:space="0" w:color="auto"/>
            </w:tcBorders>
            <w:shd w:val="clear" w:color="auto" w:fill="FFFFFF" w:themeFill="background1"/>
          </w:tcPr>
          <w:p w14:paraId="15463CD9" w14:textId="77777777" w:rsidR="00845AF7" w:rsidRPr="001E093A" w:rsidRDefault="00845AF7" w:rsidP="00845AF7">
            <w:pPr>
              <w:widowControl w:val="0"/>
              <w:jc w:val="center"/>
              <w:rPr>
                <w:b/>
                <w:sz w:val="20"/>
                <w:lang w:val="en-GB"/>
              </w:rPr>
            </w:pPr>
          </w:p>
        </w:tc>
      </w:tr>
      <w:tr w:rsidR="00F81CE8" w:rsidRPr="001E093A" w14:paraId="0B025E79"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vAlign w:val="center"/>
          </w:tcPr>
          <w:p w14:paraId="0AC2F810" w14:textId="77777777" w:rsidR="00F81CE8" w:rsidRPr="001E093A" w:rsidRDefault="00F81CE8" w:rsidP="00845AF7">
            <w:pPr>
              <w:widowControl w:val="0"/>
              <w:jc w:val="center"/>
              <w:rPr>
                <w:b/>
                <w:sz w:val="20"/>
                <w:lang w:val="en-GB"/>
              </w:rPr>
            </w:pPr>
          </w:p>
        </w:tc>
        <w:tc>
          <w:tcPr>
            <w:tcW w:w="7087" w:type="dxa"/>
            <w:tcBorders>
              <w:top w:val="single" w:sz="6" w:space="0" w:color="auto"/>
              <w:bottom w:val="single" w:sz="6" w:space="0" w:color="auto"/>
            </w:tcBorders>
            <w:shd w:val="clear" w:color="auto" w:fill="auto"/>
            <w:vAlign w:val="center"/>
          </w:tcPr>
          <w:p w14:paraId="74B3479D" w14:textId="77777777" w:rsidR="00F81CE8" w:rsidRPr="001E093A" w:rsidRDefault="00F81CE8" w:rsidP="004F093E">
            <w:pPr>
              <w:widowControl w:val="0"/>
              <w:rPr>
                <w:b/>
                <w:sz w:val="20"/>
                <w:lang w:val="en-GB"/>
              </w:rPr>
            </w:pPr>
          </w:p>
        </w:tc>
        <w:tc>
          <w:tcPr>
            <w:tcW w:w="850" w:type="dxa"/>
            <w:tcBorders>
              <w:top w:val="single" w:sz="6" w:space="0" w:color="auto"/>
              <w:bottom w:val="single" w:sz="6" w:space="0" w:color="auto"/>
            </w:tcBorders>
            <w:shd w:val="clear" w:color="auto" w:fill="auto"/>
            <w:vAlign w:val="center"/>
          </w:tcPr>
          <w:p w14:paraId="1CCF4F05" w14:textId="77777777" w:rsidR="00F81CE8" w:rsidRPr="001E093A" w:rsidRDefault="00F81CE8"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auto"/>
            <w:vAlign w:val="center"/>
          </w:tcPr>
          <w:p w14:paraId="58172564" w14:textId="77777777" w:rsidR="00F81CE8" w:rsidRPr="001E093A" w:rsidRDefault="00F81CE8" w:rsidP="00845AF7">
            <w:pPr>
              <w:widowControl w:val="0"/>
              <w:rPr>
                <w:b/>
                <w:sz w:val="20"/>
                <w:lang w:val="en-GB"/>
              </w:rPr>
            </w:pPr>
          </w:p>
        </w:tc>
      </w:tr>
      <w:tr w:rsidR="00F81CE8" w:rsidRPr="001E093A" w14:paraId="4B09581C"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vAlign w:val="center"/>
          </w:tcPr>
          <w:p w14:paraId="7974FAFC" w14:textId="77777777" w:rsidR="00F81CE8" w:rsidRPr="001E093A" w:rsidRDefault="00F81CE8" w:rsidP="00845AF7">
            <w:pPr>
              <w:widowControl w:val="0"/>
              <w:jc w:val="center"/>
              <w:rPr>
                <w:b/>
                <w:sz w:val="20"/>
                <w:lang w:val="en-GB"/>
              </w:rPr>
            </w:pPr>
          </w:p>
        </w:tc>
        <w:tc>
          <w:tcPr>
            <w:tcW w:w="7087" w:type="dxa"/>
            <w:tcBorders>
              <w:top w:val="single" w:sz="6" w:space="0" w:color="auto"/>
              <w:bottom w:val="single" w:sz="6" w:space="0" w:color="auto"/>
            </w:tcBorders>
            <w:shd w:val="clear" w:color="auto" w:fill="auto"/>
            <w:vAlign w:val="center"/>
          </w:tcPr>
          <w:p w14:paraId="17CD89D7" w14:textId="77777777" w:rsidR="00F81CE8" w:rsidRPr="001E093A" w:rsidRDefault="00F81CE8" w:rsidP="004F093E">
            <w:pPr>
              <w:widowControl w:val="0"/>
              <w:rPr>
                <w:b/>
                <w:sz w:val="20"/>
                <w:lang w:val="en-GB"/>
              </w:rPr>
            </w:pPr>
          </w:p>
        </w:tc>
        <w:tc>
          <w:tcPr>
            <w:tcW w:w="850" w:type="dxa"/>
            <w:tcBorders>
              <w:top w:val="single" w:sz="6" w:space="0" w:color="auto"/>
              <w:bottom w:val="single" w:sz="6" w:space="0" w:color="auto"/>
            </w:tcBorders>
            <w:shd w:val="clear" w:color="auto" w:fill="auto"/>
            <w:vAlign w:val="center"/>
          </w:tcPr>
          <w:p w14:paraId="432DACFC" w14:textId="77777777" w:rsidR="00F81CE8" w:rsidRPr="001E093A" w:rsidRDefault="00F81CE8"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auto"/>
            <w:vAlign w:val="center"/>
          </w:tcPr>
          <w:p w14:paraId="4A521C02" w14:textId="77777777" w:rsidR="00F81CE8" w:rsidRPr="001E093A" w:rsidRDefault="00F81CE8" w:rsidP="00845AF7">
            <w:pPr>
              <w:widowControl w:val="0"/>
              <w:rPr>
                <w:b/>
                <w:sz w:val="20"/>
                <w:lang w:val="en-GB"/>
              </w:rPr>
            </w:pPr>
          </w:p>
        </w:tc>
      </w:tr>
      <w:tr w:rsidR="00310FC7" w:rsidRPr="001E093A" w14:paraId="5A5F3764"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0252C75E" w14:textId="77777777" w:rsidR="00845AF7" w:rsidRPr="001E093A" w:rsidRDefault="00845AF7" w:rsidP="00845AF7">
            <w:pPr>
              <w:widowControl w:val="0"/>
              <w:jc w:val="center"/>
              <w:rPr>
                <w:b/>
                <w:sz w:val="20"/>
                <w:lang w:val="en-GB"/>
              </w:rPr>
            </w:pPr>
            <w:r w:rsidRPr="001E093A">
              <w:rPr>
                <w:b/>
                <w:sz w:val="20"/>
                <w:lang w:val="en-GB"/>
              </w:rPr>
              <w:t>11</w:t>
            </w:r>
          </w:p>
        </w:tc>
        <w:tc>
          <w:tcPr>
            <w:tcW w:w="7087" w:type="dxa"/>
            <w:tcBorders>
              <w:top w:val="single" w:sz="6" w:space="0" w:color="auto"/>
              <w:bottom w:val="single" w:sz="6" w:space="0" w:color="auto"/>
            </w:tcBorders>
            <w:shd w:val="clear" w:color="auto" w:fill="D9D9D9" w:themeFill="background1" w:themeFillShade="D9"/>
            <w:vAlign w:val="center"/>
          </w:tcPr>
          <w:p w14:paraId="3CB71932" w14:textId="0B0C867F" w:rsidR="00845AF7" w:rsidRPr="001E093A" w:rsidRDefault="00845AF7" w:rsidP="004F093E">
            <w:pPr>
              <w:widowControl w:val="0"/>
              <w:rPr>
                <w:b/>
                <w:sz w:val="20"/>
                <w:lang w:val="en-GB"/>
              </w:rPr>
            </w:pPr>
            <w:r w:rsidRPr="001E093A">
              <w:rPr>
                <w:b/>
                <w:sz w:val="20"/>
                <w:lang w:val="en-GB"/>
              </w:rPr>
              <w:t xml:space="preserve">Certificate of Analysis </w:t>
            </w:r>
            <w:r w:rsidRPr="003C6071">
              <w:rPr>
                <w:b/>
                <w:sz w:val="20"/>
                <w:lang w:val="en-GB"/>
              </w:rPr>
              <w:t>/ Conformance</w:t>
            </w:r>
          </w:p>
        </w:tc>
        <w:tc>
          <w:tcPr>
            <w:tcW w:w="850" w:type="dxa"/>
            <w:tcBorders>
              <w:top w:val="single" w:sz="6" w:space="0" w:color="auto"/>
              <w:bottom w:val="single" w:sz="6" w:space="0" w:color="auto"/>
            </w:tcBorders>
            <w:shd w:val="clear" w:color="auto" w:fill="D9D9D9" w:themeFill="background1" w:themeFillShade="D9"/>
            <w:vAlign w:val="center"/>
          </w:tcPr>
          <w:p w14:paraId="574E67E9" w14:textId="77777777" w:rsidR="00845AF7" w:rsidRPr="001E093A"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D9D9D9" w:themeFill="background1" w:themeFillShade="D9"/>
            <w:vAlign w:val="center"/>
          </w:tcPr>
          <w:p w14:paraId="75F530D4" w14:textId="77777777" w:rsidR="00845AF7" w:rsidRPr="001E093A" w:rsidRDefault="00845AF7" w:rsidP="00845AF7">
            <w:pPr>
              <w:widowControl w:val="0"/>
              <w:rPr>
                <w:b/>
                <w:sz w:val="20"/>
                <w:lang w:val="en-GB"/>
              </w:rPr>
            </w:pPr>
          </w:p>
        </w:tc>
      </w:tr>
      <w:tr w:rsidR="003C6071" w:rsidRPr="001E093A" w14:paraId="7B290831"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0A8FB9F9" w14:textId="77777777" w:rsidR="003C6071" w:rsidRPr="001E093A" w:rsidRDefault="003C6071" w:rsidP="00845AF7">
            <w:pPr>
              <w:widowControl w:val="0"/>
              <w:jc w:val="center"/>
              <w:rPr>
                <w:sz w:val="20"/>
                <w:lang w:val="en-GB"/>
              </w:rPr>
            </w:pPr>
          </w:p>
        </w:tc>
        <w:tc>
          <w:tcPr>
            <w:tcW w:w="7087" w:type="dxa"/>
            <w:tcBorders>
              <w:top w:val="single" w:sz="6" w:space="0" w:color="auto"/>
              <w:bottom w:val="single" w:sz="6" w:space="0" w:color="auto"/>
            </w:tcBorders>
            <w:shd w:val="clear" w:color="auto" w:fill="FFE599" w:themeFill="accent4" w:themeFillTint="66"/>
          </w:tcPr>
          <w:p w14:paraId="650AB150" w14:textId="77777777" w:rsidR="003C6071" w:rsidRPr="003C6071" w:rsidRDefault="003C6071" w:rsidP="003C6071">
            <w:pPr>
              <w:widowControl w:val="0"/>
              <w:tabs>
                <w:tab w:val="clear" w:pos="720"/>
                <w:tab w:val="left" w:pos="8031"/>
              </w:tabs>
              <w:rPr>
                <w:i/>
                <w:iCs/>
                <w:sz w:val="20"/>
                <w:lang w:val="en-GB"/>
              </w:rPr>
            </w:pPr>
            <w:r w:rsidRPr="003C6071">
              <w:rPr>
                <w:i/>
                <w:iCs/>
                <w:sz w:val="20"/>
                <w:lang w:val="en-GB"/>
              </w:rPr>
              <w:t>Note 11.1: The Certificate of Conformance states that the subject lot was produced in accordance with the applicable DMF, CEP or pharmacopoeial monograph(s), and in compliance with all applicable GMP requirements.</w:t>
            </w:r>
          </w:p>
          <w:p w14:paraId="46DE41C6" w14:textId="66413715" w:rsidR="003C6071" w:rsidRPr="003C6071" w:rsidRDefault="003C6071" w:rsidP="003C6071">
            <w:pPr>
              <w:widowControl w:val="0"/>
              <w:tabs>
                <w:tab w:val="clear" w:pos="720"/>
                <w:tab w:val="left" w:pos="8031"/>
              </w:tabs>
              <w:rPr>
                <w:i/>
                <w:iCs/>
                <w:sz w:val="20"/>
                <w:lang w:val="en-GB"/>
              </w:rPr>
            </w:pPr>
            <w:r w:rsidRPr="003C6071">
              <w:rPr>
                <w:i/>
                <w:iCs/>
                <w:sz w:val="20"/>
                <w:lang w:val="en-GB"/>
              </w:rPr>
              <w:t>Certificate of Analysis and Certificate of Conformance may be issued as separate documents or combined to a single document, as appropriate.</w:t>
            </w:r>
          </w:p>
        </w:tc>
        <w:tc>
          <w:tcPr>
            <w:tcW w:w="850" w:type="dxa"/>
            <w:tcBorders>
              <w:top w:val="single" w:sz="6" w:space="0" w:color="auto"/>
              <w:bottom w:val="single" w:sz="6" w:space="0" w:color="auto"/>
            </w:tcBorders>
            <w:shd w:val="clear" w:color="auto" w:fill="FFFFFF" w:themeFill="background1"/>
          </w:tcPr>
          <w:p w14:paraId="578E2B3C" w14:textId="77777777" w:rsidR="003C6071" w:rsidRPr="001E093A" w:rsidRDefault="003C6071"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041D82A1" w14:textId="77777777" w:rsidR="003C6071" w:rsidRPr="001E093A" w:rsidRDefault="003C6071" w:rsidP="00845AF7">
            <w:pPr>
              <w:widowControl w:val="0"/>
              <w:jc w:val="center"/>
              <w:rPr>
                <w:b/>
                <w:bCs/>
                <w:sz w:val="20"/>
                <w:lang w:val="en-GB"/>
              </w:rPr>
            </w:pPr>
          </w:p>
        </w:tc>
      </w:tr>
      <w:tr w:rsidR="00310FC7" w:rsidRPr="001E093A" w14:paraId="0A3AEE24"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11DCD345" w14:textId="77777777" w:rsidR="00845AF7" w:rsidRPr="001E093A" w:rsidRDefault="00845AF7" w:rsidP="00845AF7">
            <w:pPr>
              <w:widowControl w:val="0"/>
              <w:jc w:val="center"/>
              <w:rPr>
                <w:sz w:val="20"/>
                <w:lang w:val="en-GB"/>
              </w:rPr>
            </w:pPr>
            <w:r w:rsidRPr="001E093A">
              <w:rPr>
                <w:sz w:val="20"/>
                <w:lang w:val="en-GB"/>
              </w:rPr>
              <w:t>11.01</w:t>
            </w:r>
          </w:p>
        </w:tc>
        <w:tc>
          <w:tcPr>
            <w:tcW w:w="7087" w:type="dxa"/>
            <w:tcBorders>
              <w:top w:val="single" w:sz="6" w:space="0" w:color="auto"/>
              <w:bottom w:val="single" w:sz="6" w:space="0" w:color="auto"/>
            </w:tcBorders>
            <w:shd w:val="clear" w:color="auto" w:fill="FFFFFF" w:themeFill="background1"/>
          </w:tcPr>
          <w:p w14:paraId="5FA1ACAC" w14:textId="7A907779" w:rsidR="00845AF7" w:rsidRPr="00FF0167" w:rsidRDefault="00845AF7" w:rsidP="004F093E">
            <w:pPr>
              <w:widowControl w:val="0"/>
              <w:rPr>
                <w:sz w:val="20"/>
                <w:lang w:val="en-GB"/>
              </w:rPr>
            </w:pPr>
            <w:r w:rsidRPr="001E093A">
              <w:rPr>
                <w:sz w:val="20"/>
                <w:lang w:val="en-GB"/>
              </w:rPr>
              <w:t xml:space="preserve">A Certificate of Analysis </w:t>
            </w:r>
            <w:r w:rsidRPr="003C6071">
              <w:rPr>
                <w:sz w:val="20"/>
                <w:lang w:val="en-GB"/>
              </w:rPr>
              <w:t>and a Certificate of Conformance</w:t>
            </w:r>
            <w:r w:rsidRPr="001E093A">
              <w:rPr>
                <w:sz w:val="20"/>
                <w:lang w:val="en-GB"/>
              </w:rPr>
              <w:t xml:space="preserve"> are required for each batch of PRODUCT shipped to CUSTOMER.</w:t>
            </w:r>
          </w:p>
        </w:tc>
        <w:tc>
          <w:tcPr>
            <w:tcW w:w="850" w:type="dxa"/>
            <w:tcBorders>
              <w:top w:val="single" w:sz="6" w:space="0" w:color="auto"/>
              <w:bottom w:val="single" w:sz="6" w:space="0" w:color="auto"/>
            </w:tcBorders>
            <w:shd w:val="clear" w:color="auto" w:fill="FFFFFF" w:themeFill="background1"/>
          </w:tcPr>
          <w:p w14:paraId="586A1B93"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79B0AF1D"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65E6335A"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11CE7F46" w14:textId="77777777" w:rsidR="00845AF7" w:rsidRPr="001E093A" w:rsidRDefault="00845AF7" w:rsidP="00845AF7">
            <w:pPr>
              <w:widowControl w:val="0"/>
              <w:jc w:val="center"/>
              <w:rPr>
                <w:sz w:val="20"/>
                <w:lang w:val="en-GB"/>
              </w:rPr>
            </w:pPr>
            <w:r w:rsidRPr="001E093A">
              <w:rPr>
                <w:sz w:val="20"/>
                <w:lang w:val="en-GB"/>
              </w:rPr>
              <w:t>11.02</w:t>
            </w:r>
          </w:p>
        </w:tc>
        <w:tc>
          <w:tcPr>
            <w:tcW w:w="7087" w:type="dxa"/>
            <w:tcBorders>
              <w:top w:val="single" w:sz="6" w:space="0" w:color="auto"/>
              <w:bottom w:val="single" w:sz="6" w:space="0" w:color="auto"/>
            </w:tcBorders>
            <w:shd w:val="clear" w:color="auto" w:fill="FFFFFF" w:themeFill="background1"/>
          </w:tcPr>
          <w:p w14:paraId="39F549A4" w14:textId="134445C9" w:rsidR="00845AF7" w:rsidRPr="001E093A" w:rsidRDefault="00845AF7" w:rsidP="004F093E">
            <w:pPr>
              <w:widowControl w:val="0"/>
              <w:rPr>
                <w:sz w:val="20"/>
                <w:lang w:val="en-GB"/>
              </w:rPr>
            </w:pPr>
            <w:r w:rsidRPr="001E093A">
              <w:rPr>
                <w:sz w:val="20"/>
                <w:lang w:val="en-GB"/>
              </w:rPr>
              <w:t xml:space="preserve">The Certificates of Analysis </w:t>
            </w:r>
            <w:r w:rsidRPr="003C6071">
              <w:rPr>
                <w:sz w:val="20"/>
                <w:lang w:val="en-GB"/>
              </w:rPr>
              <w:t>and Conformance</w:t>
            </w:r>
            <w:r w:rsidRPr="001E093A">
              <w:rPr>
                <w:sz w:val="20"/>
                <w:lang w:val="en-GB"/>
              </w:rPr>
              <w:t xml:space="preserve"> shall be dated and signed by a responsible person of the SUPPLIER’s Quality Unit, or it may be produced by a computer system, which provides a degree of control equivalent to that given by a signature.</w:t>
            </w:r>
          </w:p>
        </w:tc>
        <w:tc>
          <w:tcPr>
            <w:tcW w:w="850" w:type="dxa"/>
            <w:tcBorders>
              <w:top w:val="single" w:sz="6" w:space="0" w:color="auto"/>
              <w:bottom w:val="single" w:sz="6" w:space="0" w:color="auto"/>
            </w:tcBorders>
            <w:shd w:val="clear" w:color="auto" w:fill="FFFFFF" w:themeFill="background1"/>
          </w:tcPr>
          <w:p w14:paraId="1216EEAD" w14:textId="77777777" w:rsidR="00845AF7" w:rsidRPr="001E093A"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14CF0B03"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FF0167" w14:paraId="3FF5F1C8"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FFFFFF" w:themeFill="background1"/>
            <w:tcMar>
              <w:left w:w="0" w:type="dxa"/>
              <w:right w:w="0" w:type="dxa"/>
            </w:tcMar>
          </w:tcPr>
          <w:p w14:paraId="4B4CE58D" w14:textId="77777777" w:rsidR="00845AF7" w:rsidRPr="001E093A" w:rsidRDefault="00845AF7" w:rsidP="00845AF7">
            <w:pPr>
              <w:widowControl w:val="0"/>
              <w:jc w:val="center"/>
              <w:rPr>
                <w:sz w:val="20"/>
                <w:lang w:val="en-GB"/>
              </w:rPr>
            </w:pPr>
            <w:r w:rsidRPr="001E093A">
              <w:rPr>
                <w:sz w:val="20"/>
                <w:lang w:val="en-GB"/>
              </w:rPr>
              <w:t>11.03</w:t>
            </w:r>
          </w:p>
        </w:tc>
        <w:tc>
          <w:tcPr>
            <w:tcW w:w="7087" w:type="dxa"/>
            <w:tcBorders>
              <w:top w:val="single" w:sz="6" w:space="0" w:color="auto"/>
              <w:bottom w:val="single" w:sz="6" w:space="0" w:color="auto"/>
            </w:tcBorders>
            <w:shd w:val="clear" w:color="auto" w:fill="auto"/>
          </w:tcPr>
          <w:p w14:paraId="600F349A" w14:textId="77777777" w:rsidR="00845AF7" w:rsidRPr="00FF0167" w:rsidRDefault="00845AF7" w:rsidP="004F093E">
            <w:pPr>
              <w:pStyle w:val="Default"/>
              <w:spacing w:after="60"/>
              <w:rPr>
                <w:rFonts w:ascii="Times New Roman" w:hAnsi="Times New Roman" w:cs="Times New Roman"/>
                <w:color w:val="auto"/>
                <w:sz w:val="20"/>
                <w:szCs w:val="20"/>
              </w:rPr>
            </w:pPr>
            <w:r w:rsidRPr="00FF0167">
              <w:rPr>
                <w:rFonts w:ascii="Times New Roman" w:hAnsi="Times New Roman" w:cs="Times New Roman"/>
                <w:color w:val="auto"/>
                <w:sz w:val="20"/>
                <w:szCs w:val="20"/>
              </w:rPr>
              <w:t xml:space="preserve">The Certificate of Analysis states that the batch is suitable for release, and it must include – as a minimum – </w:t>
            </w:r>
          </w:p>
          <w:p w14:paraId="4261E4BE" w14:textId="77777777" w:rsidR="00845AF7" w:rsidRPr="001E093A" w:rsidRDefault="00845AF7" w:rsidP="004F093E">
            <w:pPr>
              <w:pStyle w:val="Default"/>
              <w:numPr>
                <w:ilvl w:val="0"/>
                <w:numId w:val="11"/>
              </w:numPr>
              <w:spacing w:after="60"/>
              <w:rPr>
                <w:rFonts w:ascii="Times New Roman" w:hAnsi="Times New Roman" w:cs="Times New Roman"/>
                <w:color w:val="auto"/>
                <w:sz w:val="20"/>
                <w:szCs w:val="20"/>
              </w:rPr>
            </w:pPr>
            <w:r w:rsidRPr="001E093A">
              <w:rPr>
                <w:rFonts w:ascii="Times New Roman" w:hAnsi="Times New Roman" w:cs="Times New Roman"/>
                <w:color w:val="auto"/>
                <w:sz w:val="20"/>
                <w:szCs w:val="20"/>
              </w:rPr>
              <w:t>SUPPLIER name and address, incl. telephone number</w:t>
            </w:r>
          </w:p>
          <w:p w14:paraId="40911CF9" w14:textId="77777777" w:rsidR="00845AF7" w:rsidRPr="001E093A" w:rsidRDefault="00845AF7" w:rsidP="004F093E">
            <w:pPr>
              <w:pStyle w:val="Default"/>
              <w:numPr>
                <w:ilvl w:val="0"/>
                <w:numId w:val="11"/>
              </w:numPr>
              <w:spacing w:after="60"/>
              <w:rPr>
                <w:rFonts w:ascii="Times New Roman" w:hAnsi="Times New Roman" w:cs="Times New Roman"/>
                <w:color w:val="auto"/>
                <w:sz w:val="20"/>
                <w:szCs w:val="20"/>
              </w:rPr>
            </w:pPr>
            <w:r w:rsidRPr="001E093A">
              <w:rPr>
                <w:rFonts w:ascii="Times New Roman" w:hAnsi="Times New Roman" w:cs="Times New Roman"/>
                <w:color w:val="auto"/>
                <w:sz w:val="20"/>
                <w:szCs w:val="20"/>
              </w:rPr>
              <w:t>Name and address of original manufacturer, if SUPPLIER is not the original manufacturer</w:t>
            </w:r>
          </w:p>
          <w:p w14:paraId="302D4B27" w14:textId="3AD8CC6A" w:rsidR="00845AF7" w:rsidRPr="001E093A" w:rsidRDefault="00845AF7" w:rsidP="004F093E">
            <w:pPr>
              <w:pStyle w:val="Default"/>
              <w:numPr>
                <w:ilvl w:val="0"/>
                <w:numId w:val="11"/>
              </w:numPr>
              <w:spacing w:after="60"/>
              <w:rPr>
                <w:rFonts w:ascii="Times New Roman" w:hAnsi="Times New Roman" w:cs="Times New Roman"/>
                <w:color w:val="auto"/>
                <w:sz w:val="20"/>
                <w:szCs w:val="20"/>
              </w:rPr>
            </w:pPr>
            <w:r w:rsidRPr="001E093A">
              <w:rPr>
                <w:rFonts w:ascii="Times New Roman" w:hAnsi="Times New Roman" w:cs="Times New Roman"/>
                <w:color w:val="auto"/>
                <w:sz w:val="20"/>
                <w:szCs w:val="20"/>
              </w:rPr>
              <w:t>PRODUCT name and grade (if applicable),</w:t>
            </w:r>
          </w:p>
          <w:p w14:paraId="54A8E76A" w14:textId="77777777" w:rsidR="00845AF7" w:rsidRPr="001E093A" w:rsidRDefault="00845AF7" w:rsidP="004F093E">
            <w:pPr>
              <w:pStyle w:val="Default"/>
              <w:numPr>
                <w:ilvl w:val="0"/>
                <w:numId w:val="11"/>
              </w:numPr>
              <w:spacing w:after="60"/>
              <w:rPr>
                <w:rFonts w:ascii="Times New Roman" w:hAnsi="Times New Roman" w:cs="Times New Roman"/>
                <w:color w:val="auto"/>
                <w:sz w:val="20"/>
                <w:szCs w:val="20"/>
              </w:rPr>
            </w:pPr>
            <w:r w:rsidRPr="001E093A">
              <w:rPr>
                <w:rFonts w:ascii="Times New Roman" w:hAnsi="Times New Roman" w:cs="Times New Roman"/>
                <w:color w:val="auto"/>
                <w:sz w:val="20"/>
                <w:szCs w:val="20"/>
              </w:rPr>
              <w:t>SUPPLIER batch/lot number,</w:t>
            </w:r>
          </w:p>
          <w:p w14:paraId="6EC2BBF3" w14:textId="504DF79F" w:rsidR="00845AF7" w:rsidRPr="0038055C" w:rsidRDefault="00845AF7" w:rsidP="004F093E">
            <w:pPr>
              <w:pStyle w:val="Default"/>
              <w:numPr>
                <w:ilvl w:val="0"/>
                <w:numId w:val="11"/>
              </w:numPr>
              <w:spacing w:after="60"/>
              <w:rPr>
                <w:rFonts w:ascii="Times New Roman" w:hAnsi="Times New Roman" w:cs="Times New Roman"/>
                <w:color w:val="auto"/>
                <w:sz w:val="20"/>
                <w:szCs w:val="20"/>
              </w:rPr>
            </w:pPr>
            <w:r w:rsidRPr="1A1859E1">
              <w:rPr>
                <w:rFonts w:ascii="Times New Roman" w:hAnsi="Times New Roman" w:cs="Times New Roman"/>
                <w:color w:val="auto"/>
                <w:sz w:val="20"/>
                <w:szCs w:val="20"/>
              </w:rPr>
              <w:t>Reference to the agreed specification</w:t>
            </w:r>
            <w:r w:rsidR="00860FFF">
              <w:rPr>
                <w:rFonts w:ascii="Times New Roman" w:hAnsi="Times New Roman" w:cs="Times New Roman"/>
                <w:color w:val="auto"/>
                <w:sz w:val="20"/>
                <w:szCs w:val="20"/>
              </w:rPr>
              <w:t xml:space="preserve"> (if applicable)</w:t>
            </w:r>
            <w:r w:rsidRPr="1A1859E1">
              <w:rPr>
                <w:rFonts w:ascii="Times New Roman" w:hAnsi="Times New Roman" w:cs="Times New Roman"/>
                <w:color w:val="auto"/>
                <w:sz w:val="20"/>
                <w:szCs w:val="20"/>
              </w:rPr>
              <w:t>,</w:t>
            </w:r>
          </w:p>
          <w:p w14:paraId="5E552C18" w14:textId="50D0356F" w:rsidR="1A1859E1" w:rsidRPr="00860FFF" w:rsidRDefault="1A1859E1" w:rsidP="1A1859E1">
            <w:pPr>
              <w:pStyle w:val="Default"/>
              <w:numPr>
                <w:ilvl w:val="0"/>
                <w:numId w:val="11"/>
              </w:numPr>
              <w:spacing w:after="60"/>
              <w:rPr>
                <w:rFonts w:ascii="Times New Roman" w:hAnsi="Times New Roman" w:cs="Times New Roman"/>
                <w:color w:val="auto"/>
                <w:sz w:val="20"/>
                <w:szCs w:val="20"/>
                <w:lang w:val="en-US"/>
              </w:rPr>
            </w:pPr>
            <w:r w:rsidRPr="00860FFF">
              <w:rPr>
                <w:rFonts w:ascii="Times New Roman" w:hAnsi="Times New Roman" w:cs="Times New Roman"/>
                <w:color w:val="auto"/>
                <w:sz w:val="20"/>
                <w:szCs w:val="20"/>
                <w:lang w:val="en-US"/>
              </w:rPr>
              <w:t>Reference to pharmacopoeial requirements, if any</w:t>
            </w:r>
            <w:r w:rsidR="00860FFF">
              <w:rPr>
                <w:rFonts w:ascii="Times New Roman" w:hAnsi="Times New Roman" w:cs="Times New Roman"/>
                <w:color w:val="auto"/>
                <w:sz w:val="20"/>
                <w:szCs w:val="20"/>
                <w:lang w:val="en-US"/>
              </w:rPr>
              <w:t>,</w:t>
            </w:r>
          </w:p>
          <w:p w14:paraId="3FB14F71" w14:textId="77777777" w:rsidR="00845AF7" w:rsidRPr="00732023" w:rsidRDefault="00845AF7" w:rsidP="004F093E">
            <w:pPr>
              <w:pStyle w:val="Default"/>
              <w:numPr>
                <w:ilvl w:val="0"/>
                <w:numId w:val="11"/>
              </w:numPr>
              <w:spacing w:after="60"/>
              <w:rPr>
                <w:rFonts w:ascii="Times New Roman" w:hAnsi="Times New Roman" w:cs="Times New Roman"/>
                <w:color w:val="auto"/>
                <w:sz w:val="20"/>
                <w:szCs w:val="20"/>
              </w:rPr>
            </w:pPr>
            <w:r w:rsidRPr="00732023">
              <w:rPr>
                <w:rFonts w:ascii="Times New Roman" w:hAnsi="Times New Roman" w:cs="Times New Roman"/>
                <w:color w:val="auto"/>
                <w:sz w:val="20"/>
                <w:szCs w:val="20"/>
              </w:rPr>
              <w:t>Test parameters and corresponding specification requirements,</w:t>
            </w:r>
          </w:p>
          <w:p w14:paraId="104166C3" w14:textId="77777777" w:rsidR="00845AF7" w:rsidRPr="00B375F4" w:rsidRDefault="00845AF7" w:rsidP="004F093E">
            <w:pPr>
              <w:pStyle w:val="Default"/>
              <w:numPr>
                <w:ilvl w:val="0"/>
                <w:numId w:val="11"/>
              </w:numPr>
              <w:spacing w:after="60"/>
              <w:rPr>
                <w:sz w:val="20"/>
                <w:szCs w:val="20"/>
              </w:rPr>
            </w:pPr>
            <w:r w:rsidRPr="00B375F4">
              <w:rPr>
                <w:rFonts w:ascii="Times New Roman" w:hAnsi="Times New Roman" w:cs="Times New Roman"/>
                <w:color w:val="auto"/>
                <w:sz w:val="20"/>
                <w:szCs w:val="20"/>
              </w:rPr>
              <w:t>Test results (numerical, where applicable) for each chemical, physical or microbiological test performed,</w:t>
            </w:r>
          </w:p>
          <w:p w14:paraId="38100FF8" w14:textId="3D35E7FE" w:rsidR="00845AF7" w:rsidRPr="0006310F" w:rsidRDefault="56D29C77" w:rsidP="004F093E">
            <w:pPr>
              <w:pStyle w:val="Default"/>
              <w:numPr>
                <w:ilvl w:val="0"/>
                <w:numId w:val="11"/>
              </w:numPr>
              <w:spacing w:after="60"/>
              <w:rPr>
                <w:sz w:val="20"/>
                <w:szCs w:val="20"/>
              </w:rPr>
            </w:pPr>
            <w:r w:rsidRPr="33F661FF">
              <w:rPr>
                <w:rFonts w:ascii="Times New Roman" w:hAnsi="Times New Roman" w:cs="Times New Roman"/>
                <w:color w:val="auto"/>
                <w:sz w:val="20"/>
                <w:szCs w:val="20"/>
              </w:rPr>
              <w:t>Date of release and expiration or retest date of the PRODUCT</w:t>
            </w:r>
          </w:p>
        </w:tc>
        <w:tc>
          <w:tcPr>
            <w:tcW w:w="850" w:type="dxa"/>
            <w:tcBorders>
              <w:top w:val="single" w:sz="6" w:space="0" w:color="auto"/>
              <w:bottom w:val="single" w:sz="6" w:space="0" w:color="auto"/>
            </w:tcBorders>
            <w:shd w:val="clear" w:color="auto" w:fill="FFFFFF" w:themeFill="background1"/>
          </w:tcPr>
          <w:p w14:paraId="5B4181B9" w14:textId="77777777" w:rsidR="00845AF7" w:rsidRPr="001E093A"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7B1A6DDF"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FF0167" w14:paraId="07F7AC2E" w14:textId="77777777" w:rsidTr="5330B0E5">
        <w:trPr>
          <w:cantSplit/>
          <w:trHeight w:val="432"/>
          <w:jc w:val="center"/>
        </w:trPr>
        <w:tc>
          <w:tcPr>
            <w:tcW w:w="850" w:type="dxa"/>
            <w:tcBorders>
              <w:top w:val="single" w:sz="6" w:space="0" w:color="auto"/>
              <w:left w:val="double" w:sz="6" w:space="0" w:color="auto"/>
              <w:bottom w:val="single" w:sz="6" w:space="0" w:color="auto"/>
            </w:tcBorders>
            <w:tcMar>
              <w:left w:w="0" w:type="dxa"/>
              <w:right w:w="0" w:type="dxa"/>
            </w:tcMar>
          </w:tcPr>
          <w:p w14:paraId="5949638A" w14:textId="77777777" w:rsidR="00845AF7" w:rsidRPr="0047620C" w:rsidRDefault="00845AF7" w:rsidP="00845AF7">
            <w:pPr>
              <w:widowControl w:val="0"/>
              <w:jc w:val="center"/>
              <w:rPr>
                <w:sz w:val="20"/>
                <w:lang w:val="en-GB"/>
              </w:rPr>
            </w:pPr>
          </w:p>
        </w:tc>
        <w:tc>
          <w:tcPr>
            <w:tcW w:w="7087" w:type="dxa"/>
            <w:tcBorders>
              <w:top w:val="single" w:sz="6" w:space="0" w:color="auto"/>
              <w:bottom w:val="single" w:sz="6" w:space="0" w:color="auto"/>
            </w:tcBorders>
            <w:shd w:val="clear" w:color="auto" w:fill="FFE599" w:themeFill="accent4" w:themeFillTint="66"/>
          </w:tcPr>
          <w:p w14:paraId="6F7C95D3" w14:textId="5811C90C" w:rsidR="00845AF7" w:rsidRPr="0047620C" w:rsidRDefault="00845AF7" w:rsidP="004F093E">
            <w:pPr>
              <w:widowControl w:val="0"/>
              <w:tabs>
                <w:tab w:val="clear" w:pos="720"/>
                <w:tab w:val="left" w:pos="8031"/>
              </w:tabs>
              <w:rPr>
                <w:sz w:val="20"/>
                <w:lang w:val="en-GB"/>
              </w:rPr>
            </w:pPr>
            <w:r w:rsidRPr="0047620C">
              <w:rPr>
                <w:i/>
                <w:iCs/>
                <w:sz w:val="20"/>
                <w:lang w:val="en-GB"/>
              </w:rPr>
              <w:t>Note 11.</w:t>
            </w:r>
            <w:r w:rsidR="003C6071">
              <w:rPr>
                <w:i/>
                <w:iCs/>
                <w:sz w:val="20"/>
                <w:lang w:val="en-GB"/>
              </w:rPr>
              <w:t>2</w:t>
            </w:r>
            <w:r w:rsidRPr="0047620C">
              <w:rPr>
                <w:i/>
                <w:iCs/>
                <w:sz w:val="20"/>
                <w:lang w:val="en-GB"/>
              </w:rPr>
              <w:t>: the date of manufacture is considered as optional</w:t>
            </w:r>
          </w:p>
        </w:tc>
        <w:tc>
          <w:tcPr>
            <w:tcW w:w="850" w:type="dxa"/>
            <w:tcBorders>
              <w:top w:val="single" w:sz="6" w:space="0" w:color="auto"/>
              <w:bottom w:val="single" w:sz="6" w:space="0" w:color="auto"/>
            </w:tcBorders>
            <w:shd w:val="clear" w:color="auto" w:fill="FFFFFF" w:themeFill="background1"/>
          </w:tcPr>
          <w:p w14:paraId="198CA0B0" w14:textId="77777777" w:rsidR="00845AF7" w:rsidRPr="0047620C"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FFFFFF" w:themeFill="background1"/>
          </w:tcPr>
          <w:p w14:paraId="42FD3C1B" w14:textId="77777777" w:rsidR="00845AF7" w:rsidRPr="0047620C" w:rsidRDefault="00845AF7" w:rsidP="00845AF7">
            <w:pPr>
              <w:widowControl w:val="0"/>
              <w:jc w:val="center"/>
              <w:rPr>
                <w:b/>
                <w:bCs/>
                <w:sz w:val="20"/>
                <w:lang w:val="en-GB"/>
              </w:rPr>
            </w:pPr>
          </w:p>
        </w:tc>
      </w:tr>
      <w:tr w:rsidR="00310FC7" w:rsidRPr="001E093A" w14:paraId="1CB3A24F"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7347079" w14:textId="77777777" w:rsidR="00845AF7" w:rsidRPr="001E093A"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41CBA44E" w14:textId="677CEDA6" w:rsidR="00845AF7" w:rsidRPr="001E093A" w:rsidRDefault="00845AF7" w:rsidP="004F093E">
            <w:pPr>
              <w:widowControl w:val="0"/>
              <w:rPr>
                <w:sz w:val="20"/>
                <w:lang w:val="en-GB"/>
              </w:rPr>
            </w:pPr>
            <w:r w:rsidRPr="001E093A">
              <w:rPr>
                <w:i/>
                <w:iCs/>
                <w:sz w:val="20"/>
                <w:lang w:val="en-GB"/>
              </w:rPr>
              <w:t>Note 11.</w:t>
            </w:r>
            <w:r w:rsidR="003C6071">
              <w:rPr>
                <w:i/>
                <w:iCs/>
                <w:sz w:val="20"/>
                <w:lang w:val="en-GB"/>
              </w:rPr>
              <w:t>3</w:t>
            </w:r>
            <w:r w:rsidRPr="001E093A">
              <w:rPr>
                <w:i/>
                <w:iCs/>
                <w:sz w:val="20"/>
                <w:lang w:val="en-GB"/>
              </w:rPr>
              <w:t xml:space="preserve">: the Certificate of Analysis may be attached </w:t>
            </w:r>
            <w:r w:rsidR="003C6071">
              <w:rPr>
                <w:i/>
                <w:iCs/>
                <w:sz w:val="20"/>
                <w:lang w:val="en-GB"/>
              </w:rPr>
              <w:t xml:space="preserve">to the Quality Agreement </w:t>
            </w:r>
            <w:r w:rsidRPr="001E093A">
              <w:rPr>
                <w:i/>
                <w:iCs/>
                <w:sz w:val="20"/>
                <w:lang w:val="en-GB"/>
              </w:rPr>
              <w:t>as an appendix; in any case it should match the PRODUCT specification</w:t>
            </w:r>
          </w:p>
        </w:tc>
        <w:tc>
          <w:tcPr>
            <w:tcW w:w="850" w:type="dxa"/>
            <w:tcBorders>
              <w:top w:val="single" w:sz="4" w:space="0" w:color="auto"/>
              <w:bottom w:val="single" w:sz="4" w:space="0" w:color="auto"/>
            </w:tcBorders>
          </w:tcPr>
          <w:p w14:paraId="3C6B0FB7" w14:textId="77777777" w:rsidR="00845AF7" w:rsidRPr="001E093A" w:rsidRDefault="00845AF7" w:rsidP="00845AF7">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7246AEFA" w14:textId="77777777" w:rsidR="00845AF7" w:rsidRPr="001E093A" w:rsidRDefault="00845AF7" w:rsidP="00845AF7">
            <w:pPr>
              <w:widowControl w:val="0"/>
              <w:jc w:val="center"/>
              <w:rPr>
                <w:b/>
                <w:bCs/>
                <w:sz w:val="20"/>
                <w:lang w:val="en-GB"/>
              </w:rPr>
            </w:pPr>
          </w:p>
        </w:tc>
      </w:tr>
      <w:tr w:rsidR="00310FC7" w:rsidRPr="001E093A" w14:paraId="11B82BF1"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32668359" w14:textId="77777777" w:rsidR="00845AF7" w:rsidRPr="001E093A" w:rsidRDefault="00845AF7" w:rsidP="00845AF7">
            <w:pPr>
              <w:widowControl w:val="0"/>
              <w:jc w:val="center"/>
              <w:rPr>
                <w:b/>
                <w:sz w:val="20"/>
                <w:lang w:val="en-GB"/>
              </w:rPr>
            </w:pPr>
            <w:r w:rsidRPr="001E093A">
              <w:rPr>
                <w:b/>
                <w:sz w:val="20"/>
                <w:lang w:val="en-GB"/>
              </w:rPr>
              <w:t>12</w:t>
            </w:r>
          </w:p>
        </w:tc>
        <w:tc>
          <w:tcPr>
            <w:tcW w:w="7087" w:type="dxa"/>
            <w:tcBorders>
              <w:top w:val="single" w:sz="4" w:space="0" w:color="auto"/>
              <w:bottom w:val="single" w:sz="4" w:space="0" w:color="auto"/>
            </w:tcBorders>
            <w:shd w:val="clear" w:color="auto" w:fill="D9D9D9" w:themeFill="background1" w:themeFillShade="D9"/>
            <w:vAlign w:val="center"/>
          </w:tcPr>
          <w:p w14:paraId="21C9AE39" w14:textId="41CF6A84" w:rsidR="00845AF7" w:rsidRPr="001E093A" w:rsidRDefault="00845AF7" w:rsidP="004F093E">
            <w:pPr>
              <w:widowControl w:val="0"/>
              <w:rPr>
                <w:b/>
                <w:sz w:val="20"/>
                <w:lang w:val="en-GB"/>
              </w:rPr>
            </w:pPr>
            <w:r w:rsidRPr="001E093A">
              <w:rPr>
                <w:b/>
                <w:sz w:val="20"/>
                <w:lang w:val="en-GB"/>
              </w:rPr>
              <w:t>Certificates, Statements and Declarations</w:t>
            </w:r>
          </w:p>
        </w:tc>
        <w:tc>
          <w:tcPr>
            <w:tcW w:w="850" w:type="dxa"/>
            <w:tcBorders>
              <w:top w:val="single" w:sz="4" w:space="0" w:color="auto"/>
              <w:bottom w:val="single" w:sz="4" w:space="0" w:color="auto"/>
            </w:tcBorders>
            <w:shd w:val="clear" w:color="auto" w:fill="D9D9D9" w:themeFill="background1" w:themeFillShade="D9"/>
            <w:vAlign w:val="center"/>
          </w:tcPr>
          <w:p w14:paraId="512D7FB9" w14:textId="77777777" w:rsidR="00845AF7" w:rsidRPr="001E093A"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5989ACD4" w14:textId="77777777" w:rsidR="00845AF7" w:rsidRPr="001E093A" w:rsidRDefault="00845AF7" w:rsidP="00F641A6">
            <w:pPr>
              <w:widowControl w:val="0"/>
              <w:rPr>
                <w:b/>
                <w:bCs/>
                <w:sz w:val="20"/>
                <w:lang w:val="en-GB"/>
              </w:rPr>
            </w:pPr>
          </w:p>
        </w:tc>
      </w:tr>
      <w:tr w:rsidR="00310FC7" w:rsidRPr="001E093A" w14:paraId="4F733C6B" w14:textId="77777777" w:rsidTr="5330B0E5">
        <w:trPr>
          <w:cantSplit/>
          <w:trHeight w:val="432"/>
          <w:jc w:val="center"/>
        </w:trPr>
        <w:tc>
          <w:tcPr>
            <w:tcW w:w="850" w:type="dxa"/>
            <w:tcBorders>
              <w:top w:val="single" w:sz="4" w:space="0" w:color="auto"/>
              <w:left w:val="double" w:sz="6" w:space="0" w:color="auto"/>
              <w:bottom w:val="single" w:sz="6" w:space="0" w:color="auto"/>
            </w:tcBorders>
            <w:shd w:val="clear" w:color="auto" w:fill="auto"/>
            <w:tcMar>
              <w:left w:w="0" w:type="dxa"/>
              <w:right w:w="0" w:type="dxa"/>
            </w:tcMar>
          </w:tcPr>
          <w:p w14:paraId="617A77BE" w14:textId="77777777" w:rsidR="00845AF7" w:rsidRPr="001E093A" w:rsidRDefault="00845AF7" w:rsidP="00845AF7">
            <w:pPr>
              <w:widowControl w:val="0"/>
              <w:jc w:val="center"/>
              <w:rPr>
                <w:b/>
                <w:sz w:val="20"/>
                <w:lang w:val="en-GB"/>
              </w:rPr>
            </w:pPr>
          </w:p>
        </w:tc>
        <w:tc>
          <w:tcPr>
            <w:tcW w:w="7087" w:type="dxa"/>
            <w:tcBorders>
              <w:top w:val="single" w:sz="4" w:space="0" w:color="auto"/>
              <w:bottom w:val="single" w:sz="6" w:space="0" w:color="auto"/>
            </w:tcBorders>
            <w:shd w:val="clear" w:color="auto" w:fill="FFE599" w:themeFill="accent4" w:themeFillTint="66"/>
          </w:tcPr>
          <w:p w14:paraId="3250A0E5" w14:textId="3EB5D791" w:rsidR="00845AF7" w:rsidRPr="001E093A" w:rsidRDefault="00845AF7" w:rsidP="004F093E">
            <w:pPr>
              <w:widowControl w:val="0"/>
              <w:rPr>
                <w:i/>
                <w:iCs/>
                <w:sz w:val="20"/>
                <w:lang w:val="en-GB"/>
              </w:rPr>
            </w:pPr>
            <w:r w:rsidRPr="001E093A">
              <w:rPr>
                <w:i/>
                <w:iCs/>
                <w:sz w:val="20"/>
                <w:lang w:val="en-GB"/>
              </w:rPr>
              <w:t xml:space="preserve">Note 12.1: the items listed below constitute the most frequently requested ones. Other statements, which are </w:t>
            </w:r>
            <w:r w:rsidR="00997F67">
              <w:rPr>
                <w:i/>
                <w:iCs/>
                <w:sz w:val="20"/>
                <w:lang w:val="en-GB"/>
              </w:rPr>
              <w:t xml:space="preserve">(1) </w:t>
            </w:r>
            <w:r w:rsidRPr="001E093A">
              <w:rPr>
                <w:i/>
                <w:iCs/>
                <w:sz w:val="20"/>
                <w:lang w:val="en-GB"/>
              </w:rPr>
              <w:t xml:space="preserve">applicable to APIs </w:t>
            </w:r>
            <w:r w:rsidRPr="00742068">
              <w:rPr>
                <w:i/>
                <w:iCs/>
                <w:sz w:val="20"/>
                <w:lang w:val="en-GB"/>
              </w:rPr>
              <w:t>and</w:t>
            </w:r>
            <w:r w:rsidRPr="001E093A">
              <w:rPr>
                <w:i/>
                <w:iCs/>
                <w:sz w:val="20"/>
                <w:lang w:val="en-GB"/>
              </w:rPr>
              <w:t xml:space="preserve"> either </w:t>
            </w:r>
            <w:r w:rsidR="00997F67">
              <w:rPr>
                <w:i/>
                <w:iCs/>
                <w:sz w:val="20"/>
                <w:lang w:val="en-GB"/>
              </w:rPr>
              <w:t xml:space="preserve">(2) </w:t>
            </w:r>
            <w:r w:rsidRPr="001E093A">
              <w:rPr>
                <w:i/>
                <w:iCs/>
                <w:sz w:val="20"/>
                <w:lang w:val="en-GB"/>
              </w:rPr>
              <w:t xml:space="preserve">required by regulations or </w:t>
            </w:r>
            <w:r w:rsidR="00997F67">
              <w:rPr>
                <w:i/>
                <w:iCs/>
                <w:sz w:val="20"/>
                <w:lang w:val="en-GB"/>
              </w:rPr>
              <w:t xml:space="preserve">(3) </w:t>
            </w:r>
            <w:r w:rsidRPr="001E093A">
              <w:rPr>
                <w:i/>
                <w:iCs/>
                <w:sz w:val="20"/>
                <w:lang w:val="en-GB"/>
              </w:rPr>
              <w:t>related to requirements to which the customer must comply, may be added as appropriate (also see “CEFIC/APIC Position on statements requested by API customers”)</w:t>
            </w:r>
          </w:p>
        </w:tc>
        <w:tc>
          <w:tcPr>
            <w:tcW w:w="850" w:type="dxa"/>
            <w:tcBorders>
              <w:top w:val="single" w:sz="4" w:space="0" w:color="auto"/>
              <w:bottom w:val="single" w:sz="6" w:space="0" w:color="auto"/>
            </w:tcBorders>
            <w:shd w:val="clear" w:color="auto" w:fill="auto"/>
          </w:tcPr>
          <w:p w14:paraId="5A39481B" w14:textId="77777777" w:rsidR="00845AF7" w:rsidRPr="001E093A" w:rsidRDefault="00845AF7" w:rsidP="00845AF7">
            <w:pPr>
              <w:widowControl w:val="0"/>
              <w:jc w:val="center"/>
              <w:rPr>
                <w:b/>
                <w:sz w:val="20"/>
                <w:lang w:val="en-GB"/>
              </w:rPr>
            </w:pPr>
          </w:p>
        </w:tc>
        <w:tc>
          <w:tcPr>
            <w:tcW w:w="850" w:type="dxa"/>
            <w:tcBorders>
              <w:top w:val="single" w:sz="4" w:space="0" w:color="auto"/>
              <w:bottom w:val="single" w:sz="6" w:space="0" w:color="auto"/>
              <w:right w:val="double" w:sz="6" w:space="0" w:color="auto"/>
            </w:tcBorders>
            <w:shd w:val="clear" w:color="auto" w:fill="auto"/>
          </w:tcPr>
          <w:p w14:paraId="6290289F" w14:textId="77777777" w:rsidR="00845AF7" w:rsidRPr="001E093A" w:rsidRDefault="00845AF7" w:rsidP="00845AF7">
            <w:pPr>
              <w:widowControl w:val="0"/>
              <w:jc w:val="center"/>
              <w:rPr>
                <w:b/>
                <w:sz w:val="20"/>
                <w:lang w:val="en-GB"/>
              </w:rPr>
            </w:pPr>
          </w:p>
        </w:tc>
      </w:tr>
      <w:tr w:rsidR="00310FC7" w:rsidRPr="001E093A" w14:paraId="4B6A5502" w14:textId="77777777" w:rsidTr="5330B0E5">
        <w:trPr>
          <w:cantSplit/>
          <w:trHeight w:val="432"/>
          <w:jc w:val="center"/>
        </w:trPr>
        <w:tc>
          <w:tcPr>
            <w:tcW w:w="850" w:type="dxa"/>
            <w:tcBorders>
              <w:top w:val="nil"/>
              <w:left w:val="double" w:sz="6" w:space="0" w:color="auto"/>
              <w:bottom w:val="single" w:sz="6" w:space="0" w:color="auto"/>
            </w:tcBorders>
            <w:shd w:val="clear" w:color="auto" w:fill="auto"/>
            <w:tcMar>
              <w:left w:w="0" w:type="dxa"/>
              <w:right w:w="0" w:type="dxa"/>
            </w:tcMar>
          </w:tcPr>
          <w:p w14:paraId="12E1BADA" w14:textId="38CECFFE" w:rsidR="00845AF7" w:rsidRPr="001E093A" w:rsidRDefault="00C64763" w:rsidP="00845AF7">
            <w:pPr>
              <w:widowControl w:val="0"/>
              <w:jc w:val="center"/>
              <w:rPr>
                <w:sz w:val="20"/>
                <w:lang w:val="en-GB"/>
              </w:rPr>
            </w:pPr>
            <w:r>
              <w:rPr>
                <w:sz w:val="20"/>
                <w:lang w:val="en-GB"/>
              </w:rPr>
              <w:t>12.00</w:t>
            </w:r>
          </w:p>
        </w:tc>
        <w:tc>
          <w:tcPr>
            <w:tcW w:w="7087" w:type="dxa"/>
            <w:tcBorders>
              <w:top w:val="nil"/>
              <w:bottom w:val="single" w:sz="6" w:space="0" w:color="auto"/>
            </w:tcBorders>
            <w:shd w:val="clear" w:color="auto" w:fill="auto"/>
          </w:tcPr>
          <w:p w14:paraId="78C9F8D6" w14:textId="0FB38668" w:rsidR="00845AF7" w:rsidRPr="001E093A" w:rsidRDefault="3A924483" w:rsidP="640DAA24">
            <w:pPr>
              <w:rPr>
                <w:sz w:val="20"/>
                <w:lang w:val="en-GB"/>
              </w:rPr>
            </w:pPr>
            <w:r w:rsidRPr="1A1859E1">
              <w:rPr>
                <w:sz w:val="20"/>
                <w:lang w:val="en-GB"/>
              </w:rPr>
              <w:t xml:space="preserve">SUPPLIER shall provide the following certificates and statements at the approval of this </w:t>
            </w:r>
            <w:r w:rsidR="4F971272" w:rsidRPr="1A1859E1">
              <w:rPr>
                <w:sz w:val="20"/>
                <w:lang w:val="en-GB"/>
              </w:rPr>
              <w:t xml:space="preserve">Quality Agreement </w:t>
            </w:r>
            <w:r w:rsidRPr="1A1859E1">
              <w:rPr>
                <w:sz w:val="20"/>
                <w:lang w:val="en-GB"/>
              </w:rPr>
              <w:t>and any time these certificates are renewed/updated:</w:t>
            </w:r>
          </w:p>
        </w:tc>
        <w:tc>
          <w:tcPr>
            <w:tcW w:w="850" w:type="dxa"/>
            <w:tcBorders>
              <w:top w:val="nil"/>
              <w:bottom w:val="single" w:sz="6" w:space="0" w:color="auto"/>
            </w:tcBorders>
            <w:shd w:val="clear" w:color="auto" w:fill="auto"/>
          </w:tcPr>
          <w:p w14:paraId="775C1A0F" w14:textId="77777777" w:rsidR="00845AF7" w:rsidRPr="001E093A" w:rsidRDefault="00845AF7" w:rsidP="00845AF7">
            <w:pPr>
              <w:widowControl w:val="0"/>
              <w:jc w:val="center"/>
              <w:rPr>
                <w:b/>
                <w:bCs/>
                <w:sz w:val="20"/>
                <w:lang w:val="en-GB"/>
              </w:rPr>
            </w:pPr>
          </w:p>
        </w:tc>
        <w:tc>
          <w:tcPr>
            <w:tcW w:w="850" w:type="dxa"/>
            <w:tcBorders>
              <w:top w:val="nil"/>
              <w:bottom w:val="single" w:sz="6" w:space="0" w:color="auto"/>
              <w:right w:val="double" w:sz="6" w:space="0" w:color="auto"/>
            </w:tcBorders>
            <w:shd w:val="clear" w:color="auto" w:fill="auto"/>
          </w:tcPr>
          <w:p w14:paraId="23609614"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422FEDDB" w14:textId="77777777" w:rsidTr="5330B0E5">
        <w:trPr>
          <w:cantSplit/>
          <w:trHeight w:val="432"/>
          <w:jc w:val="center"/>
        </w:trPr>
        <w:tc>
          <w:tcPr>
            <w:tcW w:w="850" w:type="dxa"/>
            <w:tcBorders>
              <w:top w:val="nil"/>
              <w:left w:val="double" w:sz="6" w:space="0" w:color="auto"/>
              <w:bottom w:val="single" w:sz="6" w:space="0" w:color="auto"/>
            </w:tcBorders>
            <w:shd w:val="clear" w:color="auto" w:fill="auto"/>
            <w:tcMar>
              <w:left w:w="0" w:type="dxa"/>
              <w:right w:w="0" w:type="dxa"/>
            </w:tcMar>
          </w:tcPr>
          <w:p w14:paraId="494BFC1A" w14:textId="77777777" w:rsidR="00845AF7" w:rsidRPr="001E093A" w:rsidRDefault="00845AF7" w:rsidP="00845AF7">
            <w:pPr>
              <w:widowControl w:val="0"/>
              <w:jc w:val="center"/>
              <w:rPr>
                <w:sz w:val="20"/>
                <w:lang w:val="en-GB"/>
              </w:rPr>
            </w:pPr>
            <w:r w:rsidRPr="001E093A">
              <w:rPr>
                <w:sz w:val="20"/>
                <w:lang w:val="en-GB"/>
              </w:rPr>
              <w:t>12.01</w:t>
            </w:r>
          </w:p>
        </w:tc>
        <w:tc>
          <w:tcPr>
            <w:tcW w:w="7087" w:type="dxa"/>
            <w:tcBorders>
              <w:top w:val="nil"/>
              <w:bottom w:val="single" w:sz="6" w:space="0" w:color="auto"/>
            </w:tcBorders>
            <w:shd w:val="clear" w:color="auto" w:fill="auto"/>
          </w:tcPr>
          <w:p w14:paraId="03134B23" w14:textId="77777777" w:rsidR="00845AF7" w:rsidRPr="001E093A" w:rsidRDefault="00845AF7" w:rsidP="004F093E">
            <w:pPr>
              <w:widowControl w:val="0"/>
              <w:spacing w:after="120"/>
              <w:rPr>
                <w:sz w:val="20"/>
                <w:u w:val="single"/>
                <w:lang w:val="en-GB"/>
              </w:rPr>
            </w:pPr>
            <w:r w:rsidRPr="001E093A">
              <w:rPr>
                <w:sz w:val="20"/>
                <w:u w:val="single"/>
                <w:lang w:val="en-GB"/>
              </w:rPr>
              <w:t>GMP certificate(s):</w:t>
            </w:r>
          </w:p>
          <w:p w14:paraId="16364174" w14:textId="77777777" w:rsidR="00845AF7" w:rsidRPr="001E093A" w:rsidRDefault="00845AF7" w:rsidP="004F093E">
            <w:pPr>
              <w:rPr>
                <w:sz w:val="20"/>
                <w:lang w:val="en-GB"/>
              </w:rPr>
            </w:pPr>
            <w:r w:rsidRPr="001E093A">
              <w:rPr>
                <w:sz w:val="20"/>
                <w:lang w:val="en-GB"/>
              </w:rPr>
              <w:t>Where not publicly accessible, SUPPLIER shall provide CUSTOMER with copies of the current GMP certificates or GMP licenses, pertaining to the manufacture of PRODUCT, issued by European or other local/national health authorities.</w:t>
            </w:r>
          </w:p>
        </w:tc>
        <w:tc>
          <w:tcPr>
            <w:tcW w:w="850" w:type="dxa"/>
            <w:tcBorders>
              <w:top w:val="nil"/>
              <w:bottom w:val="single" w:sz="6" w:space="0" w:color="auto"/>
            </w:tcBorders>
            <w:shd w:val="clear" w:color="auto" w:fill="auto"/>
          </w:tcPr>
          <w:p w14:paraId="3A79BA69" w14:textId="77777777" w:rsidR="00845AF7" w:rsidRPr="001E093A" w:rsidRDefault="00845AF7" w:rsidP="00845AF7">
            <w:pPr>
              <w:widowControl w:val="0"/>
              <w:jc w:val="center"/>
              <w:rPr>
                <w:b/>
                <w:bCs/>
                <w:sz w:val="20"/>
                <w:lang w:val="en-GB"/>
              </w:rPr>
            </w:pPr>
          </w:p>
        </w:tc>
        <w:tc>
          <w:tcPr>
            <w:tcW w:w="850" w:type="dxa"/>
            <w:tcBorders>
              <w:top w:val="nil"/>
              <w:bottom w:val="single" w:sz="6" w:space="0" w:color="auto"/>
              <w:right w:val="double" w:sz="6" w:space="0" w:color="auto"/>
            </w:tcBorders>
            <w:shd w:val="clear" w:color="auto" w:fill="auto"/>
          </w:tcPr>
          <w:p w14:paraId="6AF1329F"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76078E0C" w14:textId="77777777" w:rsidTr="5330B0E5">
        <w:trPr>
          <w:cantSplit/>
          <w:trHeight w:val="432"/>
          <w:jc w:val="center"/>
        </w:trPr>
        <w:tc>
          <w:tcPr>
            <w:tcW w:w="850" w:type="dxa"/>
            <w:tcBorders>
              <w:top w:val="nil"/>
              <w:left w:val="double" w:sz="6" w:space="0" w:color="auto"/>
              <w:bottom w:val="single" w:sz="6" w:space="0" w:color="auto"/>
            </w:tcBorders>
            <w:shd w:val="clear" w:color="auto" w:fill="auto"/>
            <w:tcMar>
              <w:left w:w="0" w:type="dxa"/>
              <w:right w:w="0" w:type="dxa"/>
            </w:tcMar>
          </w:tcPr>
          <w:p w14:paraId="43C4BA35" w14:textId="77777777" w:rsidR="00845AF7" w:rsidRPr="001E093A" w:rsidRDefault="00845AF7" w:rsidP="00845AF7">
            <w:pPr>
              <w:widowControl w:val="0"/>
              <w:jc w:val="center"/>
              <w:rPr>
                <w:sz w:val="20"/>
                <w:lang w:val="en-GB"/>
              </w:rPr>
            </w:pPr>
            <w:r w:rsidRPr="001E093A">
              <w:rPr>
                <w:sz w:val="20"/>
                <w:lang w:val="en-GB"/>
              </w:rPr>
              <w:t>12.02</w:t>
            </w:r>
          </w:p>
        </w:tc>
        <w:tc>
          <w:tcPr>
            <w:tcW w:w="7087" w:type="dxa"/>
            <w:tcBorders>
              <w:top w:val="nil"/>
              <w:bottom w:val="single" w:sz="6" w:space="0" w:color="auto"/>
            </w:tcBorders>
            <w:shd w:val="clear" w:color="auto" w:fill="auto"/>
          </w:tcPr>
          <w:p w14:paraId="6D286050" w14:textId="635FB854" w:rsidR="00845AF7" w:rsidRPr="001E093A" w:rsidRDefault="00845AF7" w:rsidP="004F093E">
            <w:pPr>
              <w:widowControl w:val="0"/>
              <w:spacing w:after="120"/>
              <w:rPr>
                <w:sz w:val="20"/>
                <w:u w:val="single"/>
                <w:lang w:val="en-GB"/>
              </w:rPr>
            </w:pPr>
            <w:r w:rsidRPr="001E093A">
              <w:rPr>
                <w:sz w:val="20"/>
                <w:u w:val="single"/>
                <w:lang w:val="en-GB"/>
              </w:rPr>
              <w:t>BSE/TSE</w:t>
            </w:r>
            <w:r w:rsidR="00330DEF" w:rsidRPr="001E093A">
              <w:rPr>
                <w:sz w:val="20"/>
                <w:u w:val="single"/>
                <w:lang w:val="en-GB"/>
              </w:rPr>
              <w:t>*</w:t>
            </w:r>
            <w:r w:rsidRPr="001E093A">
              <w:rPr>
                <w:sz w:val="20"/>
                <w:u w:val="single"/>
                <w:lang w:val="en-GB"/>
              </w:rPr>
              <w:t>:</w:t>
            </w:r>
          </w:p>
          <w:p w14:paraId="4103CDD4" w14:textId="2DA6C205" w:rsidR="00845AF7" w:rsidRPr="00FF0167" w:rsidRDefault="00845AF7" w:rsidP="004F093E">
            <w:pPr>
              <w:rPr>
                <w:sz w:val="20"/>
                <w:lang w:val="en-GB"/>
              </w:rPr>
            </w:pPr>
            <w:r w:rsidRPr="001E093A">
              <w:rPr>
                <w:sz w:val="20"/>
                <w:lang w:val="en-GB"/>
              </w:rPr>
              <w:t>SUPPLIER shall provide to CUSTOMER a BSE/TSE certificate for PRODUCT in accordance with the EMEA Note for Guidance EMEA/410/01 (current revision). The certificate shall indicate if PRODUCT is of human or animal origin, and if materials of human or animal origin are used during the manufacturing process of PRODUCT. An updated BSE/TSE certificate must be issued after any change to the manufacturing process, which involves new raw materials, or for raw materials that have been sourced from a different supplier.</w:t>
            </w:r>
          </w:p>
        </w:tc>
        <w:tc>
          <w:tcPr>
            <w:tcW w:w="850" w:type="dxa"/>
            <w:tcBorders>
              <w:top w:val="nil"/>
              <w:bottom w:val="single" w:sz="6" w:space="0" w:color="auto"/>
            </w:tcBorders>
            <w:shd w:val="clear" w:color="auto" w:fill="auto"/>
          </w:tcPr>
          <w:p w14:paraId="49FC2617" w14:textId="77777777" w:rsidR="00845AF7" w:rsidRPr="001E093A" w:rsidRDefault="00845AF7" w:rsidP="00845AF7">
            <w:pPr>
              <w:widowControl w:val="0"/>
              <w:jc w:val="center"/>
              <w:rPr>
                <w:b/>
                <w:bCs/>
                <w:sz w:val="20"/>
                <w:lang w:val="en-GB"/>
              </w:rPr>
            </w:pPr>
          </w:p>
        </w:tc>
        <w:tc>
          <w:tcPr>
            <w:tcW w:w="850" w:type="dxa"/>
            <w:tcBorders>
              <w:top w:val="nil"/>
              <w:bottom w:val="single" w:sz="6" w:space="0" w:color="auto"/>
              <w:right w:val="double" w:sz="6" w:space="0" w:color="auto"/>
            </w:tcBorders>
            <w:shd w:val="clear" w:color="auto" w:fill="auto"/>
          </w:tcPr>
          <w:p w14:paraId="694E25A8"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FF0167" w14:paraId="1C0DC97C" w14:textId="77777777" w:rsidTr="5330B0E5">
        <w:trPr>
          <w:cantSplit/>
          <w:trHeight w:val="432"/>
          <w:jc w:val="center"/>
        </w:trPr>
        <w:tc>
          <w:tcPr>
            <w:tcW w:w="850" w:type="dxa"/>
            <w:tcBorders>
              <w:top w:val="nil"/>
              <w:left w:val="double" w:sz="6" w:space="0" w:color="auto"/>
              <w:bottom w:val="single" w:sz="6" w:space="0" w:color="auto"/>
            </w:tcBorders>
            <w:shd w:val="clear" w:color="auto" w:fill="auto"/>
            <w:tcMar>
              <w:left w:w="0" w:type="dxa"/>
              <w:right w:w="0" w:type="dxa"/>
            </w:tcMar>
          </w:tcPr>
          <w:p w14:paraId="1AE15168" w14:textId="77777777" w:rsidR="00845AF7" w:rsidRPr="001E093A" w:rsidRDefault="00845AF7" w:rsidP="00845AF7">
            <w:pPr>
              <w:widowControl w:val="0"/>
              <w:jc w:val="center"/>
              <w:rPr>
                <w:sz w:val="20"/>
                <w:lang w:val="en-GB"/>
              </w:rPr>
            </w:pPr>
            <w:r w:rsidRPr="001E093A">
              <w:rPr>
                <w:sz w:val="20"/>
                <w:lang w:val="en-GB"/>
              </w:rPr>
              <w:t>12.03</w:t>
            </w:r>
          </w:p>
        </w:tc>
        <w:tc>
          <w:tcPr>
            <w:tcW w:w="7087" w:type="dxa"/>
            <w:tcBorders>
              <w:top w:val="nil"/>
              <w:bottom w:val="single" w:sz="6" w:space="0" w:color="auto"/>
            </w:tcBorders>
            <w:shd w:val="clear" w:color="auto" w:fill="auto"/>
          </w:tcPr>
          <w:p w14:paraId="50FCBDC0" w14:textId="64111451" w:rsidR="00845AF7" w:rsidRPr="001E093A" w:rsidRDefault="00845AF7" w:rsidP="004F093E">
            <w:pPr>
              <w:widowControl w:val="0"/>
              <w:rPr>
                <w:sz w:val="20"/>
                <w:u w:val="single"/>
                <w:lang w:val="en-GB"/>
              </w:rPr>
            </w:pPr>
            <w:r w:rsidRPr="001E093A">
              <w:rPr>
                <w:sz w:val="20"/>
                <w:u w:val="single"/>
                <w:lang w:val="en-GB"/>
              </w:rPr>
              <w:t>Residual solvents</w:t>
            </w:r>
            <w:r w:rsidR="00330DEF" w:rsidRPr="001E093A">
              <w:rPr>
                <w:sz w:val="20"/>
                <w:u w:val="single"/>
                <w:lang w:val="en-GB"/>
              </w:rPr>
              <w:t>*</w:t>
            </w:r>
            <w:r w:rsidRPr="001E093A">
              <w:rPr>
                <w:sz w:val="20"/>
                <w:u w:val="single"/>
                <w:lang w:val="en-GB"/>
              </w:rPr>
              <w:t>:</w:t>
            </w:r>
          </w:p>
          <w:p w14:paraId="0B0846B8" w14:textId="279B9E34" w:rsidR="00845AF7" w:rsidRPr="001E093A" w:rsidRDefault="00845AF7" w:rsidP="004F093E">
            <w:pPr>
              <w:pStyle w:val="Default"/>
              <w:spacing w:before="120" w:after="60"/>
              <w:rPr>
                <w:rFonts w:ascii="Times New Roman" w:hAnsi="Times New Roman" w:cs="Times New Roman"/>
                <w:color w:val="auto"/>
                <w:sz w:val="20"/>
                <w:szCs w:val="20"/>
              </w:rPr>
            </w:pPr>
            <w:r w:rsidRPr="00FF0167">
              <w:rPr>
                <w:rFonts w:ascii="Times New Roman" w:hAnsi="Times New Roman" w:cs="Times New Roman"/>
                <w:color w:val="auto"/>
                <w:sz w:val="20"/>
                <w:szCs w:val="20"/>
              </w:rPr>
              <w:t xml:space="preserve">SUPPLIER shall provide to CUSTOMER a residual solvents statement for </w:t>
            </w:r>
            <w:r w:rsidRPr="001E093A">
              <w:rPr>
                <w:rFonts w:ascii="Times New Roman" w:hAnsi="Times New Roman" w:cs="Times New Roman"/>
                <w:color w:val="auto"/>
                <w:sz w:val="20"/>
                <w:szCs w:val="20"/>
              </w:rPr>
              <w:t>PRODUCT in accordance with the ICH Q3C guideline. An updated statement must be issued after changes to the manufacture of PRODUCT, if applicable.</w:t>
            </w:r>
          </w:p>
        </w:tc>
        <w:tc>
          <w:tcPr>
            <w:tcW w:w="850" w:type="dxa"/>
            <w:tcBorders>
              <w:top w:val="nil"/>
              <w:bottom w:val="single" w:sz="6" w:space="0" w:color="auto"/>
            </w:tcBorders>
            <w:shd w:val="clear" w:color="auto" w:fill="auto"/>
          </w:tcPr>
          <w:p w14:paraId="578DBDC2" w14:textId="77777777" w:rsidR="00845AF7" w:rsidRPr="001E093A" w:rsidRDefault="00845AF7" w:rsidP="00845AF7">
            <w:pPr>
              <w:widowControl w:val="0"/>
              <w:jc w:val="center"/>
              <w:rPr>
                <w:b/>
                <w:bCs/>
                <w:sz w:val="20"/>
                <w:lang w:val="en-GB"/>
              </w:rPr>
            </w:pPr>
          </w:p>
        </w:tc>
        <w:tc>
          <w:tcPr>
            <w:tcW w:w="850" w:type="dxa"/>
            <w:tcBorders>
              <w:top w:val="nil"/>
              <w:bottom w:val="single" w:sz="6" w:space="0" w:color="auto"/>
              <w:right w:val="double" w:sz="6" w:space="0" w:color="auto"/>
            </w:tcBorders>
            <w:shd w:val="clear" w:color="auto" w:fill="auto"/>
          </w:tcPr>
          <w:p w14:paraId="73B5AF2A"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FF0167" w14:paraId="72EFB980" w14:textId="77777777" w:rsidTr="5330B0E5">
        <w:trPr>
          <w:cantSplit/>
          <w:trHeight w:val="432"/>
          <w:jc w:val="center"/>
        </w:trPr>
        <w:tc>
          <w:tcPr>
            <w:tcW w:w="850" w:type="dxa"/>
            <w:tcBorders>
              <w:top w:val="nil"/>
              <w:left w:val="double" w:sz="6" w:space="0" w:color="auto"/>
              <w:bottom w:val="single" w:sz="6" w:space="0" w:color="auto"/>
            </w:tcBorders>
            <w:shd w:val="clear" w:color="auto" w:fill="auto"/>
            <w:tcMar>
              <w:left w:w="0" w:type="dxa"/>
              <w:right w:w="0" w:type="dxa"/>
            </w:tcMar>
          </w:tcPr>
          <w:p w14:paraId="57F74AD3" w14:textId="77777777" w:rsidR="00845AF7" w:rsidRPr="00C64763" w:rsidRDefault="00845AF7" w:rsidP="00845AF7">
            <w:pPr>
              <w:widowControl w:val="0"/>
              <w:jc w:val="center"/>
              <w:rPr>
                <w:sz w:val="20"/>
                <w:lang w:val="en-GB"/>
              </w:rPr>
            </w:pPr>
            <w:r w:rsidRPr="00C64763">
              <w:rPr>
                <w:sz w:val="20"/>
                <w:lang w:val="en-GB"/>
              </w:rPr>
              <w:t>12.04</w:t>
            </w:r>
          </w:p>
        </w:tc>
        <w:tc>
          <w:tcPr>
            <w:tcW w:w="7087" w:type="dxa"/>
            <w:tcBorders>
              <w:top w:val="nil"/>
              <w:bottom w:val="single" w:sz="6" w:space="0" w:color="auto"/>
            </w:tcBorders>
            <w:shd w:val="clear" w:color="auto" w:fill="auto"/>
          </w:tcPr>
          <w:p w14:paraId="44FE6402" w14:textId="0D008077" w:rsidR="00845AF7" w:rsidRPr="00C64763" w:rsidRDefault="00845AF7" w:rsidP="004F093E">
            <w:pPr>
              <w:widowControl w:val="0"/>
              <w:spacing w:after="120"/>
              <w:rPr>
                <w:sz w:val="20"/>
                <w:u w:val="single"/>
                <w:lang w:val="en-GB"/>
              </w:rPr>
            </w:pPr>
            <w:r w:rsidRPr="00C64763">
              <w:rPr>
                <w:sz w:val="20"/>
                <w:u w:val="single"/>
                <w:lang w:val="en-GB"/>
              </w:rPr>
              <w:t>Elemental impurities</w:t>
            </w:r>
            <w:r w:rsidR="00330DEF" w:rsidRPr="00C64763">
              <w:rPr>
                <w:sz w:val="20"/>
                <w:u w:val="single"/>
                <w:lang w:val="en-GB"/>
              </w:rPr>
              <w:t>*</w:t>
            </w:r>
            <w:r w:rsidRPr="00C64763">
              <w:rPr>
                <w:sz w:val="20"/>
                <w:u w:val="single"/>
                <w:lang w:val="en-GB"/>
              </w:rPr>
              <w:t>:</w:t>
            </w:r>
          </w:p>
          <w:p w14:paraId="6E4F7505" w14:textId="53A18F08" w:rsidR="00845AF7" w:rsidRPr="00C64763" w:rsidRDefault="00845AF7" w:rsidP="004F093E">
            <w:pPr>
              <w:widowControl w:val="0"/>
              <w:rPr>
                <w:sz w:val="20"/>
                <w:lang w:val="en-GB"/>
              </w:rPr>
            </w:pPr>
            <w:r w:rsidRPr="00C64763">
              <w:rPr>
                <w:sz w:val="20"/>
                <w:lang w:val="en-GB"/>
              </w:rPr>
              <w:t>SUPPLIER shall provide to CUSTOMER a statement on metal residues for PRODUCT in accordance with the ICH Q3D Guidelines on elemental impurities and other applicable regulations. An updated statement must be issued after changes to the manufacture of PRODUCT, if applicable.</w:t>
            </w:r>
          </w:p>
        </w:tc>
        <w:tc>
          <w:tcPr>
            <w:tcW w:w="850" w:type="dxa"/>
            <w:tcBorders>
              <w:top w:val="nil"/>
              <w:bottom w:val="single" w:sz="6" w:space="0" w:color="auto"/>
            </w:tcBorders>
            <w:shd w:val="clear" w:color="auto" w:fill="auto"/>
          </w:tcPr>
          <w:p w14:paraId="794927EA" w14:textId="77777777" w:rsidR="00845AF7" w:rsidRPr="00C64763" w:rsidRDefault="00845AF7" w:rsidP="00845AF7">
            <w:pPr>
              <w:widowControl w:val="0"/>
              <w:jc w:val="center"/>
              <w:rPr>
                <w:b/>
                <w:bCs/>
                <w:sz w:val="20"/>
                <w:lang w:val="en-GB"/>
              </w:rPr>
            </w:pPr>
          </w:p>
        </w:tc>
        <w:tc>
          <w:tcPr>
            <w:tcW w:w="850" w:type="dxa"/>
            <w:tcBorders>
              <w:top w:val="nil"/>
              <w:bottom w:val="single" w:sz="6" w:space="0" w:color="auto"/>
              <w:right w:val="double" w:sz="6" w:space="0" w:color="auto"/>
            </w:tcBorders>
            <w:shd w:val="clear" w:color="auto" w:fill="auto"/>
          </w:tcPr>
          <w:p w14:paraId="068D39D1" w14:textId="77777777" w:rsidR="00845AF7" w:rsidRPr="00C64763" w:rsidRDefault="00845AF7" w:rsidP="00845AF7">
            <w:pPr>
              <w:widowControl w:val="0"/>
              <w:jc w:val="center"/>
              <w:rPr>
                <w:b/>
                <w:bCs/>
                <w:sz w:val="20"/>
                <w:lang w:val="en-GB"/>
              </w:rPr>
            </w:pPr>
            <w:r w:rsidRPr="00C64763">
              <w:rPr>
                <w:b/>
                <w:bCs/>
                <w:sz w:val="20"/>
                <w:lang w:val="en-GB"/>
              </w:rPr>
              <w:t>X</w:t>
            </w:r>
          </w:p>
        </w:tc>
      </w:tr>
      <w:tr w:rsidR="00310FC7" w:rsidRPr="001E093A" w14:paraId="3B47F1A6"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71AC54A4" w14:textId="574453DA" w:rsidR="00845AF7" w:rsidRPr="00C64763" w:rsidRDefault="00845AF7" w:rsidP="00845AF7">
            <w:pPr>
              <w:widowControl w:val="0"/>
              <w:jc w:val="center"/>
              <w:rPr>
                <w:sz w:val="20"/>
                <w:lang w:val="en-GB"/>
              </w:rPr>
            </w:pPr>
          </w:p>
        </w:tc>
        <w:tc>
          <w:tcPr>
            <w:tcW w:w="7087" w:type="dxa"/>
            <w:tcBorders>
              <w:top w:val="single" w:sz="6" w:space="0" w:color="auto"/>
              <w:bottom w:val="single" w:sz="6" w:space="0" w:color="auto"/>
            </w:tcBorders>
            <w:shd w:val="clear" w:color="auto" w:fill="auto"/>
          </w:tcPr>
          <w:p w14:paraId="7B37FC34" w14:textId="5666E840" w:rsidR="00845AF7" w:rsidRPr="00FF0167" w:rsidRDefault="00330DEF" w:rsidP="004F093E">
            <w:pPr>
              <w:pStyle w:val="Default"/>
              <w:rPr>
                <w:rFonts w:ascii="Times New Roman" w:hAnsi="Times New Roman" w:cs="Times New Roman"/>
                <w:color w:val="auto"/>
                <w:sz w:val="18"/>
                <w:szCs w:val="18"/>
              </w:rPr>
            </w:pPr>
            <w:r w:rsidRPr="00FF0167">
              <w:rPr>
                <w:rFonts w:ascii="Times New Roman" w:hAnsi="Times New Roman" w:cs="Times New Roman"/>
                <w:color w:val="auto"/>
                <w:sz w:val="18"/>
                <w:szCs w:val="18"/>
              </w:rPr>
              <w:t xml:space="preserve">*) If </w:t>
            </w:r>
            <w:r w:rsidR="00845AF7" w:rsidRPr="00FF0167">
              <w:rPr>
                <w:rFonts w:ascii="Times New Roman" w:hAnsi="Times New Roman" w:cs="Times New Roman"/>
                <w:color w:val="auto"/>
                <w:sz w:val="18"/>
                <w:szCs w:val="18"/>
              </w:rPr>
              <w:t>the CEP contains the required information on BSE/TSE, residual solvents or metal catalyst/reagent residues, then the CEP itself may be used instead of separate supplier declarations.</w:t>
            </w:r>
          </w:p>
        </w:tc>
        <w:tc>
          <w:tcPr>
            <w:tcW w:w="850" w:type="dxa"/>
            <w:tcBorders>
              <w:top w:val="single" w:sz="6" w:space="0" w:color="auto"/>
              <w:bottom w:val="single" w:sz="6" w:space="0" w:color="auto"/>
            </w:tcBorders>
            <w:shd w:val="clear" w:color="auto" w:fill="auto"/>
          </w:tcPr>
          <w:p w14:paraId="2DD354FF"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1F708917" w14:textId="77777777" w:rsidR="00845AF7" w:rsidRPr="001E093A" w:rsidRDefault="00845AF7" w:rsidP="00845AF7">
            <w:pPr>
              <w:widowControl w:val="0"/>
              <w:jc w:val="center"/>
              <w:rPr>
                <w:b/>
                <w:sz w:val="20"/>
                <w:lang w:val="en-GB"/>
              </w:rPr>
            </w:pPr>
          </w:p>
        </w:tc>
      </w:tr>
      <w:tr w:rsidR="00310FC7" w:rsidRPr="001E093A" w14:paraId="7D8490AE"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520E5348" w14:textId="77777777" w:rsidR="00845AF7" w:rsidRPr="001E093A" w:rsidRDefault="00845AF7" w:rsidP="00845AF7">
            <w:pPr>
              <w:widowControl w:val="0"/>
              <w:jc w:val="center"/>
              <w:rPr>
                <w:sz w:val="20"/>
                <w:lang w:val="en-GB"/>
              </w:rPr>
            </w:pPr>
          </w:p>
        </w:tc>
        <w:tc>
          <w:tcPr>
            <w:tcW w:w="7087" w:type="dxa"/>
            <w:tcBorders>
              <w:top w:val="single" w:sz="6" w:space="0" w:color="auto"/>
              <w:bottom w:val="single" w:sz="6" w:space="0" w:color="auto"/>
            </w:tcBorders>
            <w:shd w:val="clear" w:color="auto" w:fill="FFE599" w:themeFill="accent4" w:themeFillTint="66"/>
          </w:tcPr>
          <w:p w14:paraId="0A9DD32B" w14:textId="44E8D1E4" w:rsidR="00845AF7" w:rsidRPr="00FF0167" w:rsidRDefault="00845AF7" w:rsidP="004F093E">
            <w:pPr>
              <w:pStyle w:val="Default"/>
              <w:rPr>
                <w:rFonts w:ascii="Times New Roman" w:hAnsi="Times New Roman" w:cs="Times New Roman"/>
                <w:color w:val="auto"/>
                <w:sz w:val="20"/>
                <w:szCs w:val="20"/>
              </w:rPr>
            </w:pPr>
            <w:r w:rsidRPr="00FF0167">
              <w:rPr>
                <w:rFonts w:ascii="Times New Roman" w:hAnsi="Times New Roman" w:cs="Times New Roman"/>
                <w:i/>
                <w:iCs/>
                <w:color w:val="auto"/>
                <w:sz w:val="20"/>
                <w:szCs w:val="20"/>
              </w:rPr>
              <w:t xml:space="preserve">Note </w:t>
            </w:r>
            <w:r w:rsidR="00330DEF" w:rsidRPr="00FF0167">
              <w:rPr>
                <w:rFonts w:ascii="Times New Roman" w:hAnsi="Times New Roman" w:cs="Times New Roman"/>
                <w:i/>
                <w:iCs/>
                <w:color w:val="auto"/>
                <w:sz w:val="20"/>
                <w:szCs w:val="20"/>
              </w:rPr>
              <w:t>12</w:t>
            </w:r>
            <w:r w:rsidRPr="001E093A">
              <w:rPr>
                <w:rFonts w:ascii="Times New Roman" w:hAnsi="Times New Roman" w:cs="Times New Roman"/>
                <w:i/>
                <w:iCs/>
                <w:color w:val="auto"/>
                <w:sz w:val="20"/>
                <w:szCs w:val="20"/>
              </w:rPr>
              <w:t>.</w:t>
            </w:r>
            <w:r w:rsidR="00330DEF" w:rsidRPr="001E093A">
              <w:rPr>
                <w:rFonts w:ascii="Times New Roman" w:hAnsi="Times New Roman" w:cs="Times New Roman"/>
                <w:i/>
                <w:iCs/>
                <w:color w:val="auto"/>
                <w:sz w:val="20"/>
                <w:szCs w:val="20"/>
              </w:rPr>
              <w:t>2</w:t>
            </w:r>
            <w:r w:rsidRPr="001E093A">
              <w:rPr>
                <w:rFonts w:ascii="Times New Roman" w:hAnsi="Times New Roman" w:cs="Times New Roman"/>
                <w:i/>
                <w:iCs/>
                <w:color w:val="auto"/>
                <w:sz w:val="20"/>
                <w:szCs w:val="20"/>
              </w:rPr>
              <w:t xml:space="preserve">: </w:t>
            </w:r>
            <w:r w:rsidRPr="001E093A">
              <w:rPr>
                <w:rFonts w:ascii="Times New Roman" w:hAnsi="Times New Roman" w:cs="Times New Roman"/>
                <w:i/>
                <w:color w:val="auto"/>
                <w:sz w:val="20"/>
                <w:szCs w:val="20"/>
              </w:rPr>
              <w:t xml:space="preserve">if the manufacturing site is located in a country outside the EU and not included on the “EU list of equivalent countries” (see: </w:t>
            </w:r>
            <w:hyperlink r:id="rId20" w:history="1">
              <w:r w:rsidRPr="00FF0167">
                <w:rPr>
                  <w:rFonts w:ascii="Times New Roman" w:hAnsi="Times New Roman" w:cs="Times New Roman"/>
                  <w:i/>
                  <w:color w:val="auto"/>
                  <w:sz w:val="20"/>
                  <w:szCs w:val="20"/>
                </w:rPr>
                <w:t>http://ec.europa.eu/health/human-use/quality/index_en.htm</w:t>
              </w:r>
            </w:hyperlink>
            <w:r w:rsidRPr="00FF0167">
              <w:rPr>
                <w:rFonts w:ascii="Times New Roman" w:hAnsi="Times New Roman" w:cs="Times New Roman"/>
                <w:i/>
                <w:color w:val="auto"/>
                <w:sz w:val="20"/>
                <w:szCs w:val="20"/>
              </w:rPr>
              <w:t>), the following section must be included in the quality agreement.</w:t>
            </w:r>
          </w:p>
        </w:tc>
        <w:tc>
          <w:tcPr>
            <w:tcW w:w="850" w:type="dxa"/>
            <w:tcBorders>
              <w:top w:val="single" w:sz="6" w:space="0" w:color="auto"/>
              <w:bottom w:val="single" w:sz="6" w:space="0" w:color="auto"/>
            </w:tcBorders>
            <w:shd w:val="clear" w:color="auto" w:fill="auto"/>
          </w:tcPr>
          <w:p w14:paraId="63BABC36"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0DD3482D" w14:textId="77777777" w:rsidR="00845AF7" w:rsidRPr="001E093A" w:rsidRDefault="00845AF7" w:rsidP="00845AF7">
            <w:pPr>
              <w:widowControl w:val="0"/>
              <w:jc w:val="center"/>
              <w:rPr>
                <w:b/>
                <w:sz w:val="20"/>
                <w:lang w:val="en-GB"/>
              </w:rPr>
            </w:pPr>
          </w:p>
        </w:tc>
      </w:tr>
      <w:tr w:rsidR="006D2A4C" w:rsidRPr="00FF0167" w14:paraId="117FCAE2"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61AF551A" w14:textId="0A860D7E" w:rsidR="00845AF7" w:rsidRPr="001E093A" w:rsidRDefault="00845AF7" w:rsidP="00330DEF">
            <w:pPr>
              <w:widowControl w:val="0"/>
              <w:jc w:val="center"/>
              <w:rPr>
                <w:sz w:val="20"/>
                <w:lang w:val="en-GB"/>
              </w:rPr>
            </w:pPr>
            <w:r w:rsidRPr="001E093A">
              <w:rPr>
                <w:sz w:val="20"/>
                <w:lang w:val="en-GB"/>
              </w:rPr>
              <w:t>12.</w:t>
            </w:r>
            <w:r w:rsidR="00330DEF" w:rsidRPr="001E093A">
              <w:rPr>
                <w:sz w:val="20"/>
                <w:lang w:val="en-GB"/>
              </w:rPr>
              <w:t>05</w:t>
            </w:r>
          </w:p>
        </w:tc>
        <w:tc>
          <w:tcPr>
            <w:tcW w:w="7087" w:type="dxa"/>
            <w:tcBorders>
              <w:top w:val="single" w:sz="6" w:space="0" w:color="auto"/>
              <w:bottom w:val="single" w:sz="6" w:space="0" w:color="auto"/>
            </w:tcBorders>
            <w:shd w:val="clear" w:color="auto" w:fill="auto"/>
          </w:tcPr>
          <w:p w14:paraId="1E60A3E2" w14:textId="77777777" w:rsidR="00845AF7" w:rsidRPr="001E093A" w:rsidDel="004277F1" w:rsidRDefault="00845AF7" w:rsidP="004F093E">
            <w:pPr>
              <w:pStyle w:val="Heading2"/>
              <w:keepNext/>
              <w:tabs>
                <w:tab w:val="clear" w:pos="720"/>
                <w:tab w:val="clear" w:pos="1440"/>
                <w:tab w:val="clear" w:pos="2160"/>
                <w:tab w:val="clear" w:pos="2880"/>
                <w:tab w:val="center" w:pos="4536"/>
                <w:tab w:val="right" w:pos="9072"/>
              </w:tabs>
              <w:autoSpaceDE w:val="0"/>
              <w:autoSpaceDN w:val="0"/>
              <w:adjustRightInd w:val="0"/>
              <w:spacing w:before="0"/>
              <w:ind w:right="68"/>
              <w:rPr>
                <w:sz w:val="20"/>
                <w:u w:val="single"/>
                <w:lang w:val="en-GB"/>
              </w:rPr>
            </w:pPr>
            <w:r w:rsidRPr="001E093A">
              <w:rPr>
                <w:sz w:val="20"/>
                <w:u w:val="single"/>
                <w:lang w:val="en-GB"/>
              </w:rPr>
              <w:t>Importation into the EU:</w:t>
            </w:r>
          </w:p>
          <w:p w14:paraId="7C7BDBFB" w14:textId="6135BBB8" w:rsidR="00845AF7" w:rsidRPr="001E093A" w:rsidRDefault="00845AF7" w:rsidP="004F093E">
            <w:pPr>
              <w:pStyle w:val="Default"/>
              <w:rPr>
                <w:sz w:val="20"/>
                <w:szCs w:val="20"/>
              </w:rPr>
            </w:pPr>
            <w:r w:rsidRPr="00FF0167">
              <w:rPr>
                <w:rFonts w:ascii="Times New Roman" w:hAnsi="Times New Roman" w:cs="Times New Roman"/>
                <w:color w:val="auto"/>
                <w:sz w:val="20"/>
                <w:szCs w:val="20"/>
              </w:rPr>
              <w:t>SUPPLIER shall ensure that a valid ‘written confirmation’ according to</w:t>
            </w:r>
            <w:r w:rsidR="00F500F4">
              <w:rPr>
                <w:rFonts w:ascii="Times New Roman" w:hAnsi="Times New Roman" w:cs="Times New Roman"/>
                <w:color w:val="auto"/>
                <w:sz w:val="20"/>
                <w:szCs w:val="20"/>
              </w:rPr>
              <w:t xml:space="preserve"> point (b) of</w:t>
            </w:r>
            <w:r w:rsidRPr="00FF0167">
              <w:rPr>
                <w:rFonts w:ascii="Times New Roman" w:hAnsi="Times New Roman" w:cs="Times New Roman"/>
                <w:color w:val="auto"/>
                <w:sz w:val="20"/>
                <w:szCs w:val="20"/>
              </w:rPr>
              <w:t xml:space="preserve"> </w:t>
            </w:r>
            <w:r w:rsidR="00DA6092" w:rsidRPr="00DA6092">
              <w:rPr>
                <w:rFonts w:ascii="Times New Roman" w:hAnsi="Times New Roman" w:cs="Times New Roman"/>
                <w:color w:val="auto"/>
                <w:sz w:val="20"/>
                <w:szCs w:val="20"/>
              </w:rPr>
              <w:t>Article 46b</w:t>
            </w:r>
            <w:r w:rsidR="00F500F4">
              <w:rPr>
                <w:rFonts w:ascii="Times New Roman" w:hAnsi="Times New Roman" w:cs="Times New Roman"/>
                <w:color w:val="auto"/>
                <w:sz w:val="20"/>
                <w:szCs w:val="20"/>
              </w:rPr>
              <w:t xml:space="preserve"> </w:t>
            </w:r>
            <w:r w:rsidR="00DA6092" w:rsidRPr="00DA6092">
              <w:rPr>
                <w:rFonts w:ascii="Times New Roman" w:hAnsi="Times New Roman" w:cs="Times New Roman"/>
                <w:color w:val="auto"/>
                <w:sz w:val="20"/>
                <w:szCs w:val="20"/>
              </w:rPr>
              <w:t>(</w:t>
            </w:r>
            <w:r w:rsidR="00F500F4">
              <w:rPr>
                <w:rFonts w:ascii="Times New Roman" w:hAnsi="Times New Roman" w:cs="Times New Roman"/>
                <w:color w:val="auto"/>
                <w:sz w:val="20"/>
                <w:szCs w:val="20"/>
              </w:rPr>
              <w:t>2</w:t>
            </w:r>
            <w:r w:rsidR="00DA6092" w:rsidRPr="00DA6092">
              <w:rPr>
                <w:rFonts w:ascii="Times New Roman" w:hAnsi="Times New Roman" w:cs="Times New Roman"/>
                <w:color w:val="auto"/>
                <w:sz w:val="20"/>
                <w:szCs w:val="20"/>
              </w:rPr>
              <w:t xml:space="preserve">) of </w:t>
            </w:r>
            <w:r w:rsidRPr="00FF0167">
              <w:rPr>
                <w:rFonts w:ascii="Times New Roman" w:hAnsi="Times New Roman" w:cs="Times New Roman"/>
                <w:color w:val="auto"/>
                <w:sz w:val="20"/>
                <w:szCs w:val="20"/>
              </w:rPr>
              <w:t xml:space="preserve">EU Directive </w:t>
            </w:r>
            <w:r w:rsidR="00121486" w:rsidRPr="00FF0167">
              <w:rPr>
                <w:rFonts w:ascii="Times New Roman" w:hAnsi="Times New Roman" w:cs="Times New Roman"/>
                <w:color w:val="auto"/>
                <w:sz w:val="20"/>
                <w:szCs w:val="20"/>
              </w:rPr>
              <w:t>2</w:t>
            </w:r>
            <w:r w:rsidR="00121486">
              <w:rPr>
                <w:rFonts w:ascii="Times New Roman" w:hAnsi="Times New Roman" w:cs="Times New Roman"/>
                <w:color w:val="auto"/>
                <w:sz w:val="20"/>
                <w:szCs w:val="20"/>
              </w:rPr>
              <w:t>00</w:t>
            </w:r>
            <w:r w:rsidR="00121486" w:rsidRPr="00FF0167">
              <w:rPr>
                <w:rFonts w:ascii="Times New Roman" w:hAnsi="Times New Roman" w:cs="Times New Roman"/>
                <w:color w:val="auto"/>
                <w:sz w:val="20"/>
                <w:szCs w:val="20"/>
              </w:rPr>
              <w:t>1</w:t>
            </w:r>
            <w:r w:rsidRPr="00FF0167">
              <w:rPr>
                <w:rFonts w:ascii="Times New Roman" w:hAnsi="Times New Roman" w:cs="Times New Roman"/>
                <w:color w:val="auto"/>
                <w:sz w:val="20"/>
                <w:szCs w:val="20"/>
              </w:rPr>
              <w:t>/</w:t>
            </w:r>
            <w:r w:rsidR="00121486">
              <w:rPr>
                <w:rFonts w:ascii="Times New Roman" w:hAnsi="Times New Roman" w:cs="Times New Roman"/>
                <w:color w:val="auto"/>
                <w:sz w:val="20"/>
                <w:szCs w:val="20"/>
              </w:rPr>
              <w:t>83</w:t>
            </w:r>
            <w:r w:rsidRPr="00FF0167">
              <w:rPr>
                <w:rFonts w:ascii="Times New Roman" w:hAnsi="Times New Roman" w:cs="Times New Roman"/>
                <w:color w:val="auto"/>
                <w:sz w:val="20"/>
                <w:szCs w:val="20"/>
              </w:rPr>
              <w:t>/</w:t>
            </w:r>
            <w:r w:rsidR="00121486" w:rsidRPr="00FF0167">
              <w:rPr>
                <w:rFonts w:ascii="Times New Roman" w:hAnsi="Times New Roman" w:cs="Times New Roman"/>
                <w:color w:val="auto"/>
                <w:sz w:val="20"/>
                <w:szCs w:val="20"/>
              </w:rPr>
              <w:t>E</w:t>
            </w:r>
            <w:r w:rsidR="00121486">
              <w:rPr>
                <w:rFonts w:ascii="Times New Roman" w:hAnsi="Times New Roman" w:cs="Times New Roman"/>
                <w:color w:val="auto"/>
                <w:sz w:val="20"/>
                <w:szCs w:val="20"/>
              </w:rPr>
              <w:t>C</w:t>
            </w:r>
            <w:r w:rsidRPr="00FF0167">
              <w:rPr>
                <w:rFonts w:ascii="Times New Roman" w:hAnsi="Times New Roman" w:cs="Times New Roman"/>
                <w:color w:val="auto"/>
                <w:sz w:val="20"/>
                <w:szCs w:val="20"/>
              </w:rPr>
              <w:t>, related to PRODUCT and signed by the competent local authority is available. SUPPLIER shall ensure that a copy of this ‘written confirmation’ will accompany</w:t>
            </w:r>
            <w:r w:rsidRPr="001E093A">
              <w:rPr>
                <w:rFonts w:ascii="Times New Roman" w:hAnsi="Times New Roman" w:cs="Times New Roman"/>
                <w:color w:val="auto"/>
                <w:sz w:val="20"/>
                <w:szCs w:val="20"/>
              </w:rPr>
              <w:t xml:space="preserve"> every shipment of PRODUCT into the EU. SUPPLIER shall have a system in place to renew the ‘written confirmation’ with the competent local authority before expiry. SUPPLIER shall inform CUSTOMER immediately in case the “written confirmation’ is withdrawn by competent local authority</w:t>
            </w:r>
            <w:r w:rsidR="00EB22CC">
              <w:rPr>
                <w:rFonts w:ascii="Times New Roman" w:hAnsi="Times New Roman" w:cs="Times New Roman"/>
                <w:color w:val="auto"/>
                <w:sz w:val="20"/>
                <w:szCs w:val="20"/>
              </w:rPr>
              <w:t>,</w:t>
            </w:r>
            <w:r w:rsidRPr="001E093A">
              <w:rPr>
                <w:rFonts w:ascii="Times New Roman" w:hAnsi="Times New Roman" w:cs="Times New Roman"/>
                <w:color w:val="auto"/>
                <w:sz w:val="20"/>
                <w:szCs w:val="20"/>
              </w:rPr>
              <w:t xml:space="preserve"> or the renewal is not completed before expiration.</w:t>
            </w:r>
          </w:p>
        </w:tc>
        <w:tc>
          <w:tcPr>
            <w:tcW w:w="850" w:type="dxa"/>
            <w:tcBorders>
              <w:top w:val="single" w:sz="6" w:space="0" w:color="auto"/>
              <w:bottom w:val="single" w:sz="6" w:space="0" w:color="auto"/>
            </w:tcBorders>
            <w:shd w:val="clear" w:color="auto" w:fill="auto"/>
          </w:tcPr>
          <w:p w14:paraId="36B325F1" w14:textId="77777777" w:rsidR="00845AF7" w:rsidRPr="001E093A" w:rsidRDefault="00845AF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11C36ED6" w14:textId="77777777" w:rsidR="00845AF7" w:rsidRPr="001E093A" w:rsidRDefault="00845AF7" w:rsidP="00845AF7">
            <w:pPr>
              <w:widowControl w:val="0"/>
              <w:jc w:val="center"/>
              <w:rPr>
                <w:b/>
                <w:sz w:val="20"/>
                <w:lang w:val="en-GB"/>
              </w:rPr>
            </w:pPr>
            <w:r w:rsidRPr="001E093A">
              <w:rPr>
                <w:b/>
                <w:sz w:val="20"/>
                <w:lang w:val="en-GB"/>
              </w:rPr>
              <w:t>X</w:t>
            </w:r>
          </w:p>
        </w:tc>
      </w:tr>
      <w:tr w:rsidR="00E53074" w:rsidRPr="00FF0167" w14:paraId="14DE6107"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0344DBE0" w14:textId="5BEF8373" w:rsidR="00E53074" w:rsidRPr="001E093A" w:rsidRDefault="00997F67" w:rsidP="00330DEF">
            <w:pPr>
              <w:widowControl w:val="0"/>
              <w:jc w:val="center"/>
              <w:rPr>
                <w:sz w:val="20"/>
                <w:lang w:val="en-GB"/>
              </w:rPr>
            </w:pPr>
            <w:r>
              <w:rPr>
                <w:sz w:val="20"/>
                <w:lang w:val="en-GB"/>
              </w:rPr>
              <w:lastRenderedPageBreak/>
              <w:t>12.06</w:t>
            </w:r>
          </w:p>
        </w:tc>
        <w:tc>
          <w:tcPr>
            <w:tcW w:w="7087" w:type="dxa"/>
            <w:tcBorders>
              <w:top w:val="single" w:sz="6" w:space="0" w:color="auto"/>
              <w:bottom w:val="single" w:sz="6" w:space="0" w:color="auto"/>
            </w:tcBorders>
            <w:shd w:val="clear" w:color="auto" w:fill="auto"/>
          </w:tcPr>
          <w:p w14:paraId="262EAA93" w14:textId="5E041FAD" w:rsidR="00E53074" w:rsidRPr="001E093A" w:rsidRDefault="33F661FF" w:rsidP="33F661FF">
            <w:pPr>
              <w:pStyle w:val="Heading2"/>
              <w:keepNext/>
              <w:tabs>
                <w:tab w:val="clear" w:pos="720"/>
                <w:tab w:val="clear" w:pos="1440"/>
                <w:tab w:val="clear" w:pos="2160"/>
                <w:tab w:val="clear" w:pos="2880"/>
                <w:tab w:val="center" w:pos="4536"/>
                <w:tab w:val="right" w:pos="9072"/>
              </w:tabs>
              <w:autoSpaceDE w:val="0"/>
              <w:autoSpaceDN w:val="0"/>
              <w:adjustRightInd w:val="0"/>
              <w:spacing w:before="0"/>
              <w:ind w:right="68"/>
              <w:rPr>
                <w:sz w:val="20"/>
                <w:u w:val="single"/>
                <w:lang w:val="en-GB"/>
              </w:rPr>
            </w:pPr>
            <w:r w:rsidRPr="33F661FF">
              <w:rPr>
                <w:sz w:val="20"/>
                <w:u w:val="single"/>
                <w:lang w:val="en-GB"/>
              </w:rPr>
              <w:t>Nitrosamine</w:t>
            </w:r>
            <w:r w:rsidR="008634D0">
              <w:rPr>
                <w:sz w:val="20"/>
                <w:u w:val="single"/>
                <w:lang w:val="en-GB"/>
              </w:rPr>
              <w:t>s</w:t>
            </w:r>
            <w:r w:rsidRPr="33F661FF">
              <w:rPr>
                <w:sz w:val="20"/>
                <w:u w:val="single"/>
                <w:lang w:val="en-GB"/>
              </w:rPr>
              <w:t>:</w:t>
            </w:r>
          </w:p>
          <w:p w14:paraId="03B3CA30" w14:textId="5F4006EA" w:rsidR="00E53074" w:rsidRPr="00F81CE8" w:rsidRDefault="33F661FF" w:rsidP="008634D0">
            <w:pPr>
              <w:pStyle w:val="Heading2"/>
              <w:keepNext/>
              <w:tabs>
                <w:tab w:val="clear" w:pos="720"/>
                <w:tab w:val="clear" w:pos="1440"/>
                <w:tab w:val="clear" w:pos="2160"/>
                <w:tab w:val="clear" w:pos="2880"/>
                <w:tab w:val="center" w:pos="4536"/>
                <w:tab w:val="right" w:pos="9072"/>
              </w:tabs>
              <w:autoSpaceDE w:val="0"/>
              <w:autoSpaceDN w:val="0"/>
              <w:adjustRightInd w:val="0"/>
              <w:spacing w:before="0"/>
              <w:ind w:right="68"/>
              <w:jc w:val="both"/>
              <w:rPr>
                <w:sz w:val="20"/>
                <w:lang w:val="en-GB"/>
              </w:rPr>
            </w:pPr>
            <w:r w:rsidRPr="00F81CE8">
              <w:rPr>
                <w:sz w:val="20"/>
                <w:lang w:val="en-GB"/>
              </w:rPr>
              <w:t>SUPPLIER shall provide to CUSTOMER a statement on nitrosamine</w:t>
            </w:r>
            <w:r w:rsidR="008634D0" w:rsidRPr="00F81CE8">
              <w:rPr>
                <w:sz w:val="20"/>
                <w:lang w:val="en-GB"/>
              </w:rPr>
              <w:t>s</w:t>
            </w:r>
            <w:r w:rsidRPr="00F81CE8">
              <w:rPr>
                <w:sz w:val="20"/>
                <w:lang w:val="en-GB"/>
              </w:rPr>
              <w:t xml:space="preserve"> for PRODUCT in accordance with the relevant Guidelines and other applicable regulations. An updated statement must be issued after changes to the manufacture of PRODUCT, if applicable.</w:t>
            </w:r>
          </w:p>
        </w:tc>
        <w:tc>
          <w:tcPr>
            <w:tcW w:w="850" w:type="dxa"/>
            <w:tcBorders>
              <w:top w:val="single" w:sz="6" w:space="0" w:color="auto"/>
              <w:bottom w:val="single" w:sz="6" w:space="0" w:color="auto"/>
            </w:tcBorders>
            <w:shd w:val="clear" w:color="auto" w:fill="auto"/>
          </w:tcPr>
          <w:p w14:paraId="2360548E" w14:textId="77777777" w:rsidR="00E53074" w:rsidRPr="001E093A" w:rsidRDefault="00E53074"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41989023" w14:textId="35E3D743" w:rsidR="00E53074" w:rsidRPr="001E093A" w:rsidRDefault="33F661FF" w:rsidP="33F661FF">
            <w:pPr>
              <w:widowControl w:val="0"/>
              <w:jc w:val="center"/>
              <w:rPr>
                <w:b/>
                <w:bCs/>
                <w:sz w:val="20"/>
                <w:lang w:val="en-GB"/>
              </w:rPr>
            </w:pPr>
            <w:r w:rsidRPr="33F661FF">
              <w:rPr>
                <w:b/>
                <w:bCs/>
                <w:sz w:val="20"/>
                <w:lang w:val="en-GB"/>
              </w:rPr>
              <w:t>X</w:t>
            </w:r>
          </w:p>
        </w:tc>
      </w:tr>
      <w:tr w:rsidR="00E53074" w:rsidRPr="00FF0167" w14:paraId="767FA256"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12AD89CD" w14:textId="01CF379F" w:rsidR="00E53074" w:rsidRPr="001E093A" w:rsidRDefault="00997F67" w:rsidP="00330DEF">
            <w:pPr>
              <w:widowControl w:val="0"/>
              <w:jc w:val="center"/>
              <w:rPr>
                <w:sz w:val="20"/>
                <w:lang w:val="en-GB"/>
              </w:rPr>
            </w:pPr>
            <w:r>
              <w:rPr>
                <w:sz w:val="20"/>
                <w:lang w:val="en-GB"/>
              </w:rPr>
              <w:t>12.07</w:t>
            </w:r>
          </w:p>
        </w:tc>
        <w:tc>
          <w:tcPr>
            <w:tcW w:w="7087" w:type="dxa"/>
            <w:tcBorders>
              <w:top w:val="single" w:sz="6" w:space="0" w:color="auto"/>
              <w:bottom w:val="single" w:sz="6" w:space="0" w:color="auto"/>
            </w:tcBorders>
            <w:shd w:val="clear" w:color="auto" w:fill="auto"/>
          </w:tcPr>
          <w:p w14:paraId="268C2EB4" w14:textId="656F6413" w:rsidR="00E53074" w:rsidRPr="00F81CE8" w:rsidRDefault="640DAA24" w:rsidP="640DAA24">
            <w:pPr>
              <w:pStyle w:val="Heading2"/>
              <w:keepNext/>
              <w:tabs>
                <w:tab w:val="clear" w:pos="720"/>
                <w:tab w:val="clear" w:pos="1440"/>
                <w:tab w:val="clear" w:pos="2160"/>
                <w:tab w:val="clear" w:pos="2880"/>
                <w:tab w:val="center" w:pos="4536"/>
                <w:tab w:val="right" w:pos="9072"/>
              </w:tabs>
              <w:autoSpaceDE w:val="0"/>
              <w:autoSpaceDN w:val="0"/>
              <w:adjustRightInd w:val="0"/>
              <w:spacing w:before="0"/>
              <w:ind w:right="68"/>
              <w:rPr>
                <w:sz w:val="20"/>
                <w:lang w:val="en-GB"/>
              </w:rPr>
            </w:pPr>
            <w:r w:rsidRPr="00F81CE8">
              <w:rPr>
                <w:sz w:val="20"/>
                <w:lang w:val="en-GB"/>
              </w:rPr>
              <w:t>Any further Certificate/Statement/Declaration related to the PRODUCT</w:t>
            </w:r>
            <w:r w:rsidR="00997F67" w:rsidRPr="00F81CE8">
              <w:rPr>
                <w:sz w:val="20"/>
                <w:lang w:val="en-GB"/>
              </w:rPr>
              <w:t>,</w:t>
            </w:r>
            <w:r w:rsidRPr="00F81CE8">
              <w:rPr>
                <w:sz w:val="20"/>
                <w:lang w:val="en-GB"/>
              </w:rPr>
              <w:t xml:space="preserve"> as applicable, following </w:t>
            </w:r>
            <w:r w:rsidR="00997F67" w:rsidRPr="00F81CE8">
              <w:rPr>
                <w:sz w:val="20"/>
                <w:lang w:val="en-GB"/>
              </w:rPr>
              <w:t>justified</w:t>
            </w:r>
            <w:r w:rsidRPr="00F81CE8">
              <w:rPr>
                <w:sz w:val="20"/>
                <w:lang w:val="en-GB"/>
              </w:rPr>
              <w:t xml:space="preserve"> request sent by the CUSTOMER</w:t>
            </w:r>
          </w:p>
        </w:tc>
        <w:tc>
          <w:tcPr>
            <w:tcW w:w="850" w:type="dxa"/>
            <w:tcBorders>
              <w:top w:val="single" w:sz="6" w:space="0" w:color="auto"/>
              <w:bottom w:val="single" w:sz="6" w:space="0" w:color="auto"/>
            </w:tcBorders>
            <w:shd w:val="clear" w:color="auto" w:fill="auto"/>
          </w:tcPr>
          <w:p w14:paraId="6AE86FD4" w14:textId="77777777" w:rsidR="00E53074" w:rsidRPr="001E093A" w:rsidRDefault="00E53074"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7216F9F2" w14:textId="77A82219" w:rsidR="00E53074" w:rsidRPr="001E093A" w:rsidRDefault="640DAA24" w:rsidP="640DAA24">
            <w:pPr>
              <w:widowControl w:val="0"/>
              <w:jc w:val="center"/>
              <w:rPr>
                <w:b/>
                <w:bCs/>
                <w:sz w:val="20"/>
                <w:lang w:val="en-GB"/>
              </w:rPr>
            </w:pPr>
            <w:r w:rsidRPr="640DAA24">
              <w:rPr>
                <w:b/>
                <w:bCs/>
                <w:sz w:val="20"/>
                <w:lang w:val="en-GB"/>
              </w:rPr>
              <w:t>X</w:t>
            </w:r>
          </w:p>
        </w:tc>
      </w:tr>
      <w:tr w:rsidR="00997F67" w:rsidRPr="00FF0167" w14:paraId="1E33895B" w14:textId="77777777" w:rsidTr="00F81CE8">
        <w:trPr>
          <w:cantSplit/>
          <w:trHeight w:val="432"/>
          <w:jc w:val="center"/>
        </w:trPr>
        <w:tc>
          <w:tcPr>
            <w:tcW w:w="850" w:type="dxa"/>
            <w:tcBorders>
              <w:top w:val="single" w:sz="6" w:space="0" w:color="auto"/>
              <w:left w:val="double" w:sz="6" w:space="0" w:color="auto"/>
              <w:bottom w:val="single" w:sz="6" w:space="0" w:color="auto"/>
            </w:tcBorders>
            <w:shd w:val="clear" w:color="auto" w:fill="auto"/>
            <w:tcMar>
              <w:left w:w="0" w:type="dxa"/>
              <w:right w:w="0" w:type="dxa"/>
            </w:tcMar>
          </w:tcPr>
          <w:p w14:paraId="3B7C228D" w14:textId="77777777" w:rsidR="00997F67" w:rsidRDefault="00997F67" w:rsidP="00330DEF">
            <w:pPr>
              <w:widowControl w:val="0"/>
              <w:jc w:val="center"/>
              <w:rPr>
                <w:sz w:val="20"/>
                <w:lang w:val="en-GB"/>
              </w:rPr>
            </w:pPr>
          </w:p>
        </w:tc>
        <w:tc>
          <w:tcPr>
            <w:tcW w:w="7087" w:type="dxa"/>
            <w:tcBorders>
              <w:top w:val="single" w:sz="6" w:space="0" w:color="auto"/>
              <w:bottom w:val="single" w:sz="6" w:space="0" w:color="auto"/>
            </w:tcBorders>
            <w:shd w:val="clear" w:color="auto" w:fill="FFE599" w:themeFill="accent4" w:themeFillTint="66"/>
          </w:tcPr>
          <w:p w14:paraId="244650CB" w14:textId="16597EDE" w:rsidR="00997F67" w:rsidRPr="00F81CE8" w:rsidRDefault="00997F67" w:rsidP="00F81CE8">
            <w:pPr>
              <w:pStyle w:val="Default"/>
              <w:rPr>
                <w:rFonts w:ascii="Times New Roman" w:hAnsi="Times New Roman" w:cs="Times New Roman"/>
                <w:i/>
                <w:iCs/>
                <w:color w:val="auto"/>
                <w:sz w:val="20"/>
                <w:szCs w:val="20"/>
              </w:rPr>
            </w:pPr>
            <w:r w:rsidRPr="00F81CE8">
              <w:rPr>
                <w:rFonts w:ascii="Times New Roman" w:hAnsi="Times New Roman" w:cs="Times New Roman"/>
                <w:i/>
                <w:iCs/>
                <w:color w:val="auto"/>
                <w:sz w:val="20"/>
                <w:szCs w:val="20"/>
              </w:rPr>
              <w:t>Note 12.</w:t>
            </w:r>
            <w:r w:rsidR="00845966">
              <w:rPr>
                <w:rFonts w:ascii="Times New Roman" w:hAnsi="Times New Roman" w:cs="Times New Roman"/>
                <w:i/>
                <w:iCs/>
                <w:color w:val="auto"/>
                <w:sz w:val="20"/>
                <w:szCs w:val="20"/>
              </w:rPr>
              <w:t>3</w:t>
            </w:r>
            <w:r w:rsidRPr="00F81CE8">
              <w:rPr>
                <w:rFonts w:ascii="Times New Roman" w:hAnsi="Times New Roman" w:cs="Times New Roman"/>
                <w:i/>
                <w:iCs/>
                <w:color w:val="auto"/>
                <w:sz w:val="20"/>
                <w:szCs w:val="20"/>
              </w:rPr>
              <w:t>: “justified” in the sense of 12.07 means that criteria (1</w:t>
            </w:r>
            <w:r w:rsidR="00742068" w:rsidRPr="00F81CE8">
              <w:rPr>
                <w:rFonts w:ascii="Times New Roman" w:hAnsi="Times New Roman" w:cs="Times New Roman"/>
                <w:i/>
                <w:iCs/>
                <w:color w:val="auto"/>
                <w:sz w:val="20"/>
                <w:szCs w:val="20"/>
              </w:rPr>
              <w:t xml:space="preserve">), </w:t>
            </w:r>
            <w:r w:rsidRPr="00F81CE8">
              <w:rPr>
                <w:rFonts w:ascii="Times New Roman" w:hAnsi="Times New Roman" w:cs="Times New Roman"/>
                <w:i/>
                <w:iCs/>
                <w:color w:val="auto"/>
                <w:sz w:val="20"/>
                <w:szCs w:val="20"/>
              </w:rPr>
              <w:t>(2</w:t>
            </w:r>
            <w:r w:rsidR="00742068" w:rsidRPr="00F81CE8">
              <w:rPr>
                <w:rFonts w:ascii="Times New Roman" w:hAnsi="Times New Roman" w:cs="Times New Roman"/>
                <w:i/>
                <w:iCs/>
                <w:color w:val="auto"/>
                <w:sz w:val="20"/>
                <w:szCs w:val="20"/>
              </w:rPr>
              <w:t>) and/or (3) mentioned in Note 12.1 are fulfilled.</w:t>
            </w:r>
          </w:p>
        </w:tc>
        <w:tc>
          <w:tcPr>
            <w:tcW w:w="850" w:type="dxa"/>
            <w:tcBorders>
              <w:top w:val="single" w:sz="6" w:space="0" w:color="auto"/>
              <w:bottom w:val="single" w:sz="6" w:space="0" w:color="auto"/>
            </w:tcBorders>
            <w:shd w:val="clear" w:color="auto" w:fill="auto"/>
          </w:tcPr>
          <w:p w14:paraId="38963FDB" w14:textId="77777777" w:rsidR="00997F67" w:rsidRPr="001E093A" w:rsidRDefault="00997F67" w:rsidP="00845AF7">
            <w:pPr>
              <w:widowControl w:val="0"/>
              <w:jc w:val="center"/>
              <w:rPr>
                <w:b/>
                <w:sz w:val="20"/>
                <w:lang w:val="en-GB"/>
              </w:rPr>
            </w:pPr>
          </w:p>
        </w:tc>
        <w:tc>
          <w:tcPr>
            <w:tcW w:w="850" w:type="dxa"/>
            <w:tcBorders>
              <w:top w:val="single" w:sz="6" w:space="0" w:color="auto"/>
              <w:bottom w:val="single" w:sz="6" w:space="0" w:color="auto"/>
              <w:right w:val="double" w:sz="6" w:space="0" w:color="auto"/>
            </w:tcBorders>
            <w:shd w:val="clear" w:color="auto" w:fill="auto"/>
          </w:tcPr>
          <w:p w14:paraId="771C92AA" w14:textId="77777777" w:rsidR="00997F67" w:rsidRPr="640DAA24" w:rsidRDefault="00997F67" w:rsidP="640DAA24">
            <w:pPr>
              <w:widowControl w:val="0"/>
              <w:jc w:val="center"/>
              <w:rPr>
                <w:b/>
                <w:bCs/>
                <w:sz w:val="20"/>
                <w:lang w:val="en-GB"/>
              </w:rPr>
            </w:pPr>
          </w:p>
        </w:tc>
      </w:tr>
      <w:tr w:rsidR="006D2A4C" w:rsidRPr="00FF0167" w14:paraId="4E32DB13"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6E96E9FC" w14:textId="77777777" w:rsidR="00845AF7" w:rsidRPr="00C64763" w:rsidRDefault="00845AF7" w:rsidP="00845AF7">
            <w:pPr>
              <w:widowControl w:val="0"/>
              <w:jc w:val="center"/>
              <w:rPr>
                <w:b/>
                <w:sz w:val="20"/>
                <w:lang w:val="en-GB"/>
              </w:rPr>
            </w:pPr>
            <w:r w:rsidRPr="00C64763">
              <w:rPr>
                <w:b/>
                <w:sz w:val="20"/>
                <w:lang w:val="en-GB"/>
              </w:rPr>
              <w:t>13</w:t>
            </w:r>
          </w:p>
        </w:tc>
        <w:tc>
          <w:tcPr>
            <w:tcW w:w="7087" w:type="dxa"/>
            <w:tcBorders>
              <w:top w:val="single" w:sz="6" w:space="0" w:color="auto"/>
              <w:bottom w:val="single" w:sz="6" w:space="0" w:color="auto"/>
            </w:tcBorders>
            <w:shd w:val="clear" w:color="auto" w:fill="D9D9D9" w:themeFill="background1" w:themeFillShade="D9"/>
            <w:vAlign w:val="center"/>
          </w:tcPr>
          <w:p w14:paraId="2E9B56FE" w14:textId="77777777" w:rsidR="00845AF7" w:rsidRPr="00C64763" w:rsidRDefault="00845AF7" w:rsidP="004F093E">
            <w:pPr>
              <w:widowControl w:val="0"/>
              <w:rPr>
                <w:b/>
                <w:sz w:val="20"/>
                <w:lang w:val="en-GB"/>
              </w:rPr>
            </w:pPr>
            <w:r w:rsidRPr="00C64763">
              <w:rPr>
                <w:b/>
                <w:sz w:val="20"/>
                <w:lang w:val="en-GB"/>
              </w:rPr>
              <w:t>Product Quality Review and Quality Metrics</w:t>
            </w:r>
          </w:p>
        </w:tc>
        <w:tc>
          <w:tcPr>
            <w:tcW w:w="850" w:type="dxa"/>
            <w:tcBorders>
              <w:top w:val="single" w:sz="6" w:space="0" w:color="auto"/>
              <w:bottom w:val="single" w:sz="6" w:space="0" w:color="auto"/>
            </w:tcBorders>
            <w:shd w:val="clear" w:color="auto" w:fill="D9D9D9" w:themeFill="background1" w:themeFillShade="D9"/>
            <w:vAlign w:val="center"/>
          </w:tcPr>
          <w:p w14:paraId="18651E3A" w14:textId="77777777" w:rsidR="00845AF7" w:rsidRPr="00C64763" w:rsidRDefault="00845AF7" w:rsidP="00845AF7">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D9D9D9" w:themeFill="background1" w:themeFillShade="D9"/>
            <w:vAlign w:val="center"/>
          </w:tcPr>
          <w:p w14:paraId="7A454346" w14:textId="77777777" w:rsidR="00845AF7" w:rsidRPr="00C64763" w:rsidRDefault="00845AF7" w:rsidP="00845AF7">
            <w:pPr>
              <w:widowControl w:val="0"/>
              <w:rPr>
                <w:b/>
                <w:sz w:val="20"/>
                <w:lang w:val="en-GB"/>
              </w:rPr>
            </w:pPr>
          </w:p>
        </w:tc>
      </w:tr>
      <w:tr w:rsidR="00310FC7" w:rsidRPr="00FF0167" w14:paraId="17A91875"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100B517B" w14:textId="77777777" w:rsidR="00845AF7" w:rsidRPr="0047620C" w:rsidRDefault="00845AF7" w:rsidP="00845AF7">
            <w:pPr>
              <w:widowControl w:val="0"/>
              <w:jc w:val="center"/>
              <w:rPr>
                <w:sz w:val="20"/>
                <w:lang w:val="en-GB"/>
              </w:rPr>
            </w:pPr>
            <w:r w:rsidRPr="0047620C">
              <w:rPr>
                <w:sz w:val="20"/>
                <w:lang w:val="en-GB"/>
              </w:rPr>
              <w:t>13.01</w:t>
            </w:r>
          </w:p>
        </w:tc>
        <w:tc>
          <w:tcPr>
            <w:tcW w:w="7087" w:type="dxa"/>
            <w:tcBorders>
              <w:top w:val="nil"/>
              <w:bottom w:val="single" w:sz="6" w:space="0" w:color="auto"/>
            </w:tcBorders>
          </w:tcPr>
          <w:p w14:paraId="1D418C8A" w14:textId="77F915C5" w:rsidR="00845AF7" w:rsidRPr="0047620C" w:rsidRDefault="00845AF7" w:rsidP="547798F8">
            <w:pPr>
              <w:widowControl w:val="0"/>
              <w:rPr>
                <w:sz w:val="20"/>
                <w:lang w:val="en-GB"/>
              </w:rPr>
            </w:pPr>
            <w:r w:rsidRPr="547798F8">
              <w:rPr>
                <w:sz w:val="20"/>
                <w:lang w:val="en-GB"/>
              </w:rPr>
              <w:t>SUPPLIER shall allow CUSTOMER to review the annual Product Quality Review (PQR) for the PRODUCT during an on-site audit. In case the PQR contains any proprietary customer-specific information, the entire file may not be available for review or may be redacted, as appropriate.</w:t>
            </w:r>
          </w:p>
        </w:tc>
        <w:tc>
          <w:tcPr>
            <w:tcW w:w="850" w:type="dxa"/>
            <w:tcBorders>
              <w:top w:val="nil"/>
              <w:bottom w:val="single" w:sz="6" w:space="0" w:color="auto"/>
            </w:tcBorders>
          </w:tcPr>
          <w:p w14:paraId="76B94E17" w14:textId="77777777" w:rsidR="00845AF7" w:rsidRPr="0047620C" w:rsidRDefault="00845AF7" w:rsidP="00845AF7">
            <w:pPr>
              <w:widowControl w:val="0"/>
              <w:jc w:val="center"/>
              <w:rPr>
                <w:b/>
                <w:sz w:val="20"/>
                <w:lang w:val="en-GB"/>
              </w:rPr>
            </w:pPr>
          </w:p>
        </w:tc>
        <w:tc>
          <w:tcPr>
            <w:tcW w:w="850" w:type="dxa"/>
            <w:tcBorders>
              <w:top w:val="nil"/>
              <w:bottom w:val="single" w:sz="6" w:space="0" w:color="auto"/>
              <w:right w:val="double" w:sz="6" w:space="0" w:color="auto"/>
            </w:tcBorders>
          </w:tcPr>
          <w:p w14:paraId="3DF5BEE4" w14:textId="77777777" w:rsidR="00845AF7" w:rsidRPr="0047620C" w:rsidRDefault="00845AF7" w:rsidP="00845AF7">
            <w:pPr>
              <w:widowControl w:val="0"/>
              <w:jc w:val="center"/>
              <w:rPr>
                <w:b/>
                <w:bCs/>
                <w:sz w:val="20"/>
                <w:lang w:val="en-GB"/>
              </w:rPr>
            </w:pPr>
            <w:r w:rsidRPr="0047620C">
              <w:rPr>
                <w:b/>
                <w:bCs/>
                <w:sz w:val="20"/>
                <w:lang w:val="en-GB"/>
              </w:rPr>
              <w:t>X</w:t>
            </w:r>
          </w:p>
        </w:tc>
      </w:tr>
      <w:tr w:rsidR="00742068" w:rsidRPr="00FF0167" w14:paraId="1DB99868"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5259ABA6" w14:textId="011FBC80" w:rsidR="00742068" w:rsidRPr="0047620C" w:rsidRDefault="00742068" w:rsidP="00845AF7">
            <w:pPr>
              <w:widowControl w:val="0"/>
              <w:jc w:val="center"/>
              <w:rPr>
                <w:sz w:val="20"/>
                <w:lang w:val="en-GB"/>
              </w:rPr>
            </w:pPr>
            <w:r>
              <w:rPr>
                <w:sz w:val="20"/>
                <w:lang w:val="en-GB"/>
              </w:rPr>
              <w:t>13.02</w:t>
            </w:r>
          </w:p>
        </w:tc>
        <w:tc>
          <w:tcPr>
            <w:tcW w:w="7087" w:type="dxa"/>
            <w:tcBorders>
              <w:top w:val="nil"/>
              <w:bottom w:val="single" w:sz="6" w:space="0" w:color="auto"/>
            </w:tcBorders>
          </w:tcPr>
          <w:p w14:paraId="551AD5D9" w14:textId="37E0015A" w:rsidR="00742068" w:rsidRPr="547798F8" w:rsidRDefault="00742068" w:rsidP="547798F8">
            <w:pPr>
              <w:widowControl w:val="0"/>
              <w:rPr>
                <w:sz w:val="20"/>
                <w:lang w:val="en-GB"/>
              </w:rPr>
            </w:pPr>
            <w:r>
              <w:rPr>
                <w:sz w:val="20"/>
                <w:lang w:val="en-GB"/>
              </w:rPr>
              <w:t xml:space="preserve">Upon request, provide a summary of the PQR to CUSTOMER, without confidential information. If required by any regulatory authority, the </w:t>
            </w:r>
            <w:r w:rsidR="000816B1">
              <w:rPr>
                <w:sz w:val="20"/>
                <w:lang w:val="en-GB"/>
              </w:rPr>
              <w:t xml:space="preserve">full </w:t>
            </w:r>
            <w:r>
              <w:rPr>
                <w:sz w:val="20"/>
                <w:lang w:val="en-GB"/>
              </w:rPr>
              <w:t>PQR may be provided directly to the authority.</w:t>
            </w:r>
          </w:p>
        </w:tc>
        <w:tc>
          <w:tcPr>
            <w:tcW w:w="850" w:type="dxa"/>
            <w:tcBorders>
              <w:top w:val="nil"/>
              <w:bottom w:val="single" w:sz="6" w:space="0" w:color="auto"/>
            </w:tcBorders>
          </w:tcPr>
          <w:p w14:paraId="018AB7CF" w14:textId="77777777" w:rsidR="00742068" w:rsidRPr="0047620C" w:rsidRDefault="00742068" w:rsidP="00845AF7">
            <w:pPr>
              <w:widowControl w:val="0"/>
              <w:jc w:val="center"/>
              <w:rPr>
                <w:b/>
                <w:sz w:val="20"/>
                <w:lang w:val="en-GB"/>
              </w:rPr>
            </w:pPr>
          </w:p>
        </w:tc>
        <w:tc>
          <w:tcPr>
            <w:tcW w:w="850" w:type="dxa"/>
            <w:tcBorders>
              <w:top w:val="nil"/>
              <w:bottom w:val="single" w:sz="6" w:space="0" w:color="auto"/>
              <w:right w:val="double" w:sz="6" w:space="0" w:color="auto"/>
            </w:tcBorders>
          </w:tcPr>
          <w:p w14:paraId="41BA28BC" w14:textId="322EB95D" w:rsidR="00742068" w:rsidRPr="0047620C" w:rsidRDefault="00742068" w:rsidP="00845AF7">
            <w:pPr>
              <w:widowControl w:val="0"/>
              <w:jc w:val="center"/>
              <w:rPr>
                <w:b/>
                <w:bCs/>
                <w:sz w:val="20"/>
                <w:lang w:val="en-GB"/>
              </w:rPr>
            </w:pPr>
            <w:r>
              <w:rPr>
                <w:b/>
                <w:bCs/>
                <w:sz w:val="20"/>
                <w:lang w:val="en-GB"/>
              </w:rPr>
              <w:t>X</w:t>
            </w:r>
          </w:p>
        </w:tc>
      </w:tr>
      <w:tr w:rsidR="00310FC7" w:rsidRPr="00FF0167" w14:paraId="42FC5755"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19C11F84" w14:textId="7D5F0BC2" w:rsidR="00845AF7" w:rsidRPr="0047620C" w:rsidRDefault="00845AF7" w:rsidP="00E2533B">
            <w:pPr>
              <w:widowControl w:val="0"/>
              <w:jc w:val="center"/>
              <w:rPr>
                <w:sz w:val="20"/>
                <w:lang w:val="en-GB"/>
              </w:rPr>
            </w:pPr>
            <w:r w:rsidRPr="0047620C">
              <w:rPr>
                <w:sz w:val="20"/>
                <w:lang w:val="en-GB"/>
              </w:rPr>
              <w:t>13.</w:t>
            </w:r>
            <w:r w:rsidR="00E2533B" w:rsidRPr="0047620C">
              <w:rPr>
                <w:sz w:val="20"/>
                <w:lang w:val="en-GB"/>
              </w:rPr>
              <w:t>0</w:t>
            </w:r>
            <w:r w:rsidR="00742068">
              <w:rPr>
                <w:sz w:val="20"/>
                <w:lang w:val="en-GB"/>
              </w:rPr>
              <w:t>3</w:t>
            </w:r>
          </w:p>
        </w:tc>
        <w:tc>
          <w:tcPr>
            <w:tcW w:w="7087" w:type="dxa"/>
            <w:tcBorders>
              <w:top w:val="nil"/>
              <w:bottom w:val="single" w:sz="6" w:space="0" w:color="auto"/>
            </w:tcBorders>
            <w:shd w:val="clear" w:color="auto" w:fill="CCFFCC"/>
          </w:tcPr>
          <w:p w14:paraId="20E2DC07" w14:textId="77777777" w:rsidR="00845AF7" w:rsidRPr="0047620C" w:rsidRDefault="00845AF7" w:rsidP="004F093E">
            <w:pPr>
              <w:widowControl w:val="0"/>
              <w:tabs>
                <w:tab w:val="clear" w:pos="720"/>
                <w:tab w:val="clear" w:pos="1440"/>
                <w:tab w:val="clear" w:pos="2160"/>
                <w:tab w:val="clear" w:pos="2880"/>
              </w:tabs>
              <w:rPr>
                <w:b/>
                <w:i/>
                <w:sz w:val="20"/>
                <w:lang w:val="en-GB"/>
              </w:rPr>
            </w:pPr>
            <w:r w:rsidRPr="0047620C">
              <w:rPr>
                <w:b/>
                <w:i/>
                <w:sz w:val="20"/>
                <w:lang w:val="en-GB"/>
              </w:rPr>
              <w:t>For exclusive PRODUCT:</w:t>
            </w:r>
          </w:p>
          <w:p w14:paraId="3A1FC08D" w14:textId="77777777" w:rsidR="00845AF7" w:rsidRPr="0047620C" w:rsidRDefault="00845AF7" w:rsidP="004F093E">
            <w:pPr>
              <w:widowControl w:val="0"/>
              <w:tabs>
                <w:tab w:val="clear" w:pos="720"/>
                <w:tab w:val="clear" w:pos="1440"/>
                <w:tab w:val="clear" w:pos="2160"/>
                <w:tab w:val="clear" w:pos="2880"/>
              </w:tabs>
              <w:rPr>
                <w:sz w:val="20"/>
                <w:lang w:val="en-GB"/>
              </w:rPr>
            </w:pPr>
            <w:r w:rsidRPr="0047620C">
              <w:rPr>
                <w:sz w:val="20"/>
                <w:lang w:val="en-GB"/>
              </w:rPr>
              <w:t>The PQR for the PRODUCT should address, besides the requirements of ICH Q7, any additional requirements mutually agreed between the parties.</w:t>
            </w:r>
          </w:p>
        </w:tc>
        <w:tc>
          <w:tcPr>
            <w:tcW w:w="850" w:type="dxa"/>
            <w:tcBorders>
              <w:top w:val="nil"/>
              <w:bottom w:val="single" w:sz="6" w:space="0" w:color="auto"/>
            </w:tcBorders>
          </w:tcPr>
          <w:p w14:paraId="6F2AAA0D" w14:textId="77777777" w:rsidR="00845AF7" w:rsidRPr="0047620C" w:rsidRDefault="00845AF7" w:rsidP="00845AF7">
            <w:pPr>
              <w:widowControl w:val="0"/>
              <w:jc w:val="center"/>
              <w:rPr>
                <w:b/>
                <w:sz w:val="20"/>
                <w:lang w:val="en-GB"/>
              </w:rPr>
            </w:pPr>
          </w:p>
        </w:tc>
        <w:tc>
          <w:tcPr>
            <w:tcW w:w="850" w:type="dxa"/>
            <w:tcBorders>
              <w:top w:val="nil"/>
              <w:bottom w:val="single" w:sz="6" w:space="0" w:color="auto"/>
              <w:right w:val="double" w:sz="6" w:space="0" w:color="auto"/>
            </w:tcBorders>
          </w:tcPr>
          <w:p w14:paraId="52CAA3D7" w14:textId="77777777" w:rsidR="00845AF7" w:rsidRPr="0047620C" w:rsidRDefault="00845AF7" w:rsidP="00845AF7">
            <w:pPr>
              <w:widowControl w:val="0"/>
              <w:jc w:val="center"/>
              <w:rPr>
                <w:b/>
                <w:bCs/>
                <w:sz w:val="20"/>
                <w:lang w:val="en-GB"/>
              </w:rPr>
            </w:pPr>
            <w:r w:rsidRPr="0047620C">
              <w:rPr>
                <w:b/>
                <w:bCs/>
                <w:sz w:val="20"/>
                <w:lang w:val="en-GB"/>
              </w:rPr>
              <w:t>X</w:t>
            </w:r>
          </w:p>
        </w:tc>
      </w:tr>
      <w:tr w:rsidR="00310FC7" w:rsidRPr="00FF0167" w14:paraId="79AB6314"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65AF24C1" w14:textId="77777777" w:rsidR="00845AF7" w:rsidRPr="0047620C" w:rsidRDefault="00845AF7" w:rsidP="00845AF7">
            <w:pPr>
              <w:widowControl w:val="0"/>
              <w:jc w:val="center"/>
              <w:rPr>
                <w:sz w:val="20"/>
                <w:lang w:val="en-GB"/>
              </w:rPr>
            </w:pPr>
          </w:p>
        </w:tc>
        <w:tc>
          <w:tcPr>
            <w:tcW w:w="7087" w:type="dxa"/>
            <w:tcBorders>
              <w:top w:val="nil"/>
              <w:bottom w:val="single" w:sz="6" w:space="0" w:color="auto"/>
            </w:tcBorders>
            <w:shd w:val="clear" w:color="auto" w:fill="FFE599" w:themeFill="accent4" w:themeFillTint="66"/>
          </w:tcPr>
          <w:p w14:paraId="0B21E7E4" w14:textId="77777777" w:rsidR="00845AF7" w:rsidRPr="0047620C" w:rsidRDefault="00845AF7" w:rsidP="004F093E">
            <w:pPr>
              <w:widowControl w:val="0"/>
              <w:tabs>
                <w:tab w:val="clear" w:pos="720"/>
                <w:tab w:val="clear" w:pos="1440"/>
                <w:tab w:val="clear" w:pos="2160"/>
                <w:tab w:val="clear" w:pos="2880"/>
              </w:tabs>
              <w:rPr>
                <w:i/>
                <w:sz w:val="20"/>
                <w:lang w:val="en-GB"/>
              </w:rPr>
            </w:pPr>
            <w:r w:rsidRPr="0047620C">
              <w:rPr>
                <w:i/>
                <w:sz w:val="20"/>
                <w:lang w:val="en-GB"/>
              </w:rPr>
              <w:t>Note 13.1: a reference to an appendix specifying such additional requirements might be included, if applicable. Since the PQR as to ICH Q7 is usually applicable to commercial products, the parties should define how to handle in case of development products.</w:t>
            </w:r>
          </w:p>
        </w:tc>
        <w:tc>
          <w:tcPr>
            <w:tcW w:w="850" w:type="dxa"/>
            <w:tcBorders>
              <w:top w:val="nil"/>
              <w:bottom w:val="single" w:sz="6" w:space="0" w:color="auto"/>
            </w:tcBorders>
          </w:tcPr>
          <w:p w14:paraId="2EC9DF42" w14:textId="77777777" w:rsidR="00845AF7" w:rsidRPr="0047620C" w:rsidRDefault="00845AF7" w:rsidP="00845AF7">
            <w:pPr>
              <w:widowControl w:val="0"/>
              <w:jc w:val="center"/>
              <w:rPr>
                <w:b/>
                <w:sz w:val="20"/>
                <w:lang w:val="en-GB"/>
              </w:rPr>
            </w:pPr>
          </w:p>
        </w:tc>
        <w:tc>
          <w:tcPr>
            <w:tcW w:w="850" w:type="dxa"/>
            <w:tcBorders>
              <w:top w:val="nil"/>
              <w:bottom w:val="single" w:sz="6" w:space="0" w:color="auto"/>
              <w:right w:val="double" w:sz="6" w:space="0" w:color="auto"/>
            </w:tcBorders>
          </w:tcPr>
          <w:p w14:paraId="1186C11E" w14:textId="77777777" w:rsidR="00845AF7" w:rsidRPr="0047620C" w:rsidRDefault="00845AF7" w:rsidP="00845AF7">
            <w:pPr>
              <w:widowControl w:val="0"/>
              <w:jc w:val="center"/>
              <w:rPr>
                <w:b/>
                <w:bCs/>
                <w:sz w:val="20"/>
                <w:lang w:val="en-GB"/>
              </w:rPr>
            </w:pPr>
          </w:p>
        </w:tc>
      </w:tr>
      <w:tr w:rsidR="00310FC7" w:rsidRPr="00FF0167" w14:paraId="73DE089C" w14:textId="77777777" w:rsidTr="5330B0E5">
        <w:trPr>
          <w:cantSplit/>
          <w:trHeight w:val="432"/>
          <w:jc w:val="center"/>
        </w:trPr>
        <w:tc>
          <w:tcPr>
            <w:tcW w:w="850" w:type="dxa"/>
            <w:tcBorders>
              <w:top w:val="nil"/>
              <w:left w:val="double" w:sz="6" w:space="0" w:color="auto"/>
              <w:bottom w:val="single" w:sz="6" w:space="0" w:color="auto"/>
            </w:tcBorders>
            <w:tcMar>
              <w:left w:w="0" w:type="dxa"/>
              <w:right w:w="0" w:type="dxa"/>
            </w:tcMar>
          </w:tcPr>
          <w:p w14:paraId="3F04E589" w14:textId="42531008" w:rsidR="00845AF7" w:rsidRPr="0047620C" w:rsidRDefault="00845AF7" w:rsidP="00E2533B">
            <w:pPr>
              <w:widowControl w:val="0"/>
              <w:jc w:val="center"/>
              <w:rPr>
                <w:sz w:val="20"/>
                <w:lang w:val="en-GB"/>
              </w:rPr>
            </w:pPr>
            <w:r w:rsidRPr="0047620C">
              <w:rPr>
                <w:sz w:val="20"/>
                <w:lang w:val="en-GB"/>
              </w:rPr>
              <w:t>13.</w:t>
            </w:r>
            <w:r w:rsidR="00E2533B" w:rsidRPr="0047620C">
              <w:rPr>
                <w:sz w:val="20"/>
                <w:lang w:val="en-GB"/>
              </w:rPr>
              <w:t>0</w:t>
            </w:r>
            <w:r w:rsidR="00742068">
              <w:rPr>
                <w:sz w:val="20"/>
                <w:lang w:val="en-GB"/>
              </w:rPr>
              <w:t>4</w:t>
            </w:r>
          </w:p>
        </w:tc>
        <w:tc>
          <w:tcPr>
            <w:tcW w:w="7087" w:type="dxa"/>
            <w:tcBorders>
              <w:top w:val="nil"/>
              <w:bottom w:val="single" w:sz="6" w:space="0" w:color="auto"/>
            </w:tcBorders>
            <w:shd w:val="clear" w:color="auto" w:fill="CCFFCC"/>
          </w:tcPr>
          <w:p w14:paraId="39E68892" w14:textId="77777777" w:rsidR="00845AF7" w:rsidRPr="0047620C" w:rsidRDefault="00845AF7" w:rsidP="004F093E">
            <w:pPr>
              <w:widowControl w:val="0"/>
              <w:tabs>
                <w:tab w:val="clear" w:pos="720"/>
                <w:tab w:val="clear" w:pos="1440"/>
                <w:tab w:val="clear" w:pos="2160"/>
                <w:tab w:val="clear" w:pos="2880"/>
              </w:tabs>
              <w:rPr>
                <w:b/>
                <w:i/>
                <w:sz w:val="20"/>
                <w:lang w:val="en-GB"/>
              </w:rPr>
            </w:pPr>
            <w:r w:rsidRPr="0047620C">
              <w:rPr>
                <w:b/>
                <w:i/>
                <w:sz w:val="20"/>
                <w:lang w:val="en-GB"/>
              </w:rPr>
              <w:t>For exclusive PRODUCT:</w:t>
            </w:r>
          </w:p>
          <w:p w14:paraId="5C120DAC" w14:textId="77777777" w:rsidR="00845AF7" w:rsidRPr="0047620C" w:rsidRDefault="00845AF7" w:rsidP="004F093E">
            <w:pPr>
              <w:widowControl w:val="0"/>
              <w:tabs>
                <w:tab w:val="clear" w:pos="720"/>
                <w:tab w:val="clear" w:pos="1440"/>
                <w:tab w:val="clear" w:pos="2160"/>
                <w:tab w:val="clear" w:pos="2880"/>
              </w:tabs>
              <w:rPr>
                <w:sz w:val="20"/>
                <w:lang w:val="en-GB"/>
              </w:rPr>
            </w:pPr>
            <w:r w:rsidRPr="0047620C">
              <w:rPr>
                <w:sz w:val="20"/>
                <w:lang w:val="en-GB"/>
              </w:rPr>
              <w:t>SUPPLIER will provide CUSTOMER with copies of the relevant information of its PQR of the previous annual period.</w:t>
            </w:r>
          </w:p>
        </w:tc>
        <w:tc>
          <w:tcPr>
            <w:tcW w:w="850" w:type="dxa"/>
            <w:tcBorders>
              <w:top w:val="nil"/>
              <w:bottom w:val="single" w:sz="6" w:space="0" w:color="auto"/>
            </w:tcBorders>
          </w:tcPr>
          <w:p w14:paraId="3BA36803" w14:textId="77777777" w:rsidR="00845AF7" w:rsidRPr="0047620C" w:rsidRDefault="00845AF7" w:rsidP="00845AF7">
            <w:pPr>
              <w:widowControl w:val="0"/>
              <w:jc w:val="center"/>
              <w:rPr>
                <w:b/>
                <w:sz w:val="20"/>
                <w:lang w:val="en-GB"/>
              </w:rPr>
            </w:pPr>
          </w:p>
        </w:tc>
        <w:tc>
          <w:tcPr>
            <w:tcW w:w="850" w:type="dxa"/>
            <w:tcBorders>
              <w:top w:val="nil"/>
              <w:bottom w:val="single" w:sz="6" w:space="0" w:color="auto"/>
              <w:right w:val="double" w:sz="6" w:space="0" w:color="auto"/>
            </w:tcBorders>
          </w:tcPr>
          <w:p w14:paraId="06D9FD7B" w14:textId="77777777" w:rsidR="00845AF7" w:rsidRPr="0047620C" w:rsidRDefault="00845AF7" w:rsidP="00845AF7">
            <w:pPr>
              <w:widowControl w:val="0"/>
              <w:jc w:val="center"/>
              <w:rPr>
                <w:b/>
                <w:bCs/>
                <w:sz w:val="20"/>
                <w:lang w:val="en-GB"/>
              </w:rPr>
            </w:pPr>
            <w:r w:rsidRPr="0047620C">
              <w:rPr>
                <w:b/>
                <w:bCs/>
                <w:sz w:val="20"/>
                <w:lang w:val="en-GB"/>
              </w:rPr>
              <w:t>X</w:t>
            </w:r>
          </w:p>
        </w:tc>
      </w:tr>
      <w:tr w:rsidR="00310FC7" w:rsidRPr="00FF0167" w14:paraId="4D554B0C" w14:textId="77777777" w:rsidTr="5330B0E5">
        <w:trPr>
          <w:cantSplit/>
          <w:trHeight w:val="432"/>
          <w:jc w:val="center"/>
        </w:trPr>
        <w:tc>
          <w:tcPr>
            <w:tcW w:w="850" w:type="dxa"/>
            <w:tcBorders>
              <w:top w:val="single" w:sz="6" w:space="0" w:color="auto"/>
              <w:left w:val="double" w:sz="6" w:space="0" w:color="auto"/>
              <w:bottom w:val="single" w:sz="6" w:space="0" w:color="auto"/>
            </w:tcBorders>
            <w:shd w:val="clear" w:color="auto" w:fill="D9D9D9" w:themeFill="background1" w:themeFillShade="D9"/>
            <w:tcMar>
              <w:left w:w="0" w:type="dxa"/>
              <w:right w:w="0" w:type="dxa"/>
            </w:tcMar>
            <w:vAlign w:val="center"/>
          </w:tcPr>
          <w:p w14:paraId="0322BBF9" w14:textId="30D288CF" w:rsidR="000B2840" w:rsidRPr="0047620C" w:rsidRDefault="000B2840" w:rsidP="001558CB">
            <w:pPr>
              <w:widowControl w:val="0"/>
              <w:jc w:val="center"/>
              <w:rPr>
                <w:b/>
                <w:sz w:val="20"/>
                <w:lang w:val="en-GB"/>
              </w:rPr>
            </w:pPr>
            <w:r w:rsidRPr="0047620C">
              <w:rPr>
                <w:b/>
                <w:sz w:val="20"/>
                <w:lang w:val="en-GB"/>
              </w:rPr>
              <w:t>14</w:t>
            </w:r>
          </w:p>
        </w:tc>
        <w:tc>
          <w:tcPr>
            <w:tcW w:w="7087" w:type="dxa"/>
            <w:tcBorders>
              <w:top w:val="single" w:sz="6" w:space="0" w:color="auto"/>
              <w:bottom w:val="single" w:sz="6" w:space="0" w:color="auto"/>
            </w:tcBorders>
            <w:shd w:val="clear" w:color="auto" w:fill="D9D9D9" w:themeFill="background1" w:themeFillShade="D9"/>
            <w:vAlign w:val="center"/>
          </w:tcPr>
          <w:p w14:paraId="6691EBE4" w14:textId="276C5ABA" w:rsidR="000B2840" w:rsidRPr="0047620C" w:rsidRDefault="000B2840" w:rsidP="004F093E">
            <w:pPr>
              <w:widowControl w:val="0"/>
              <w:rPr>
                <w:b/>
                <w:sz w:val="20"/>
                <w:lang w:val="en-GB"/>
              </w:rPr>
            </w:pPr>
            <w:r w:rsidRPr="0047620C">
              <w:rPr>
                <w:b/>
                <w:sz w:val="20"/>
                <w:lang w:val="en-GB"/>
              </w:rPr>
              <w:t>Retention of Records/Documentation</w:t>
            </w:r>
          </w:p>
        </w:tc>
        <w:tc>
          <w:tcPr>
            <w:tcW w:w="850" w:type="dxa"/>
            <w:tcBorders>
              <w:top w:val="single" w:sz="6" w:space="0" w:color="auto"/>
              <w:bottom w:val="single" w:sz="6" w:space="0" w:color="auto"/>
            </w:tcBorders>
            <w:shd w:val="clear" w:color="auto" w:fill="D9D9D9" w:themeFill="background1" w:themeFillShade="D9"/>
            <w:vAlign w:val="center"/>
          </w:tcPr>
          <w:p w14:paraId="07136FA8" w14:textId="77777777" w:rsidR="000B2840" w:rsidRPr="0047620C" w:rsidRDefault="000B2840" w:rsidP="001558CB">
            <w:pPr>
              <w:widowControl w:val="0"/>
              <w:rPr>
                <w:b/>
                <w:sz w:val="20"/>
                <w:lang w:val="en-GB"/>
              </w:rPr>
            </w:pPr>
          </w:p>
        </w:tc>
        <w:tc>
          <w:tcPr>
            <w:tcW w:w="850" w:type="dxa"/>
            <w:tcBorders>
              <w:top w:val="single" w:sz="6" w:space="0" w:color="auto"/>
              <w:bottom w:val="single" w:sz="6" w:space="0" w:color="auto"/>
              <w:right w:val="double" w:sz="6" w:space="0" w:color="auto"/>
            </w:tcBorders>
            <w:shd w:val="clear" w:color="auto" w:fill="D9D9D9" w:themeFill="background1" w:themeFillShade="D9"/>
            <w:vAlign w:val="center"/>
          </w:tcPr>
          <w:p w14:paraId="0FAF2619" w14:textId="77777777" w:rsidR="000B2840" w:rsidRPr="0047620C" w:rsidRDefault="000B2840" w:rsidP="001558CB">
            <w:pPr>
              <w:widowControl w:val="0"/>
              <w:rPr>
                <w:b/>
                <w:sz w:val="20"/>
                <w:lang w:val="en-GB"/>
              </w:rPr>
            </w:pPr>
          </w:p>
        </w:tc>
      </w:tr>
      <w:tr w:rsidR="00310FC7" w:rsidRPr="001E093A" w14:paraId="7BA35FE7" w14:textId="77777777" w:rsidTr="5330B0E5">
        <w:trPr>
          <w:cantSplit/>
          <w:trHeight w:val="255"/>
          <w:jc w:val="center"/>
        </w:trPr>
        <w:tc>
          <w:tcPr>
            <w:tcW w:w="850" w:type="dxa"/>
            <w:tcBorders>
              <w:top w:val="nil"/>
              <w:left w:val="double" w:sz="6" w:space="0" w:color="auto"/>
              <w:bottom w:val="single" w:sz="6" w:space="0" w:color="auto"/>
            </w:tcBorders>
            <w:shd w:val="clear" w:color="auto" w:fill="FFFFFF" w:themeFill="background1"/>
            <w:tcMar>
              <w:left w:w="0" w:type="dxa"/>
              <w:right w:w="0" w:type="dxa"/>
            </w:tcMar>
          </w:tcPr>
          <w:p w14:paraId="1BC89E7E" w14:textId="77777777" w:rsidR="00845AF7" w:rsidRPr="005D570C" w:rsidRDefault="00845AF7" w:rsidP="00845AF7">
            <w:pPr>
              <w:widowControl w:val="0"/>
              <w:jc w:val="center"/>
              <w:rPr>
                <w:sz w:val="20"/>
                <w:lang w:val="en-GB"/>
              </w:rPr>
            </w:pPr>
            <w:r w:rsidRPr="005D570C">
              <w:rPr>
                <w:sz w:val="20"/>
                <w:lang w:val="en-GB"/>
              </w:rPr>
              <w:t>14.01</w:t>
            </w:r>
          </w:p>
        </w:tc>
        <w:tc>
          <w:tcPr>
            <w:tcW w:w="7087" w:type="dxa"/>
            <w:tcBorders>
              <w:top w:val="nil"/>
              <w:bottom w:val="single" w:sz="6" w:space="0" w:color="auto"/>
            </w:tcBorders>
            <w:shd w:val="clear" w:color="auto" w:fill="FFFFFF" w:themeFill="background1"/>
          </w:tcPr>
          <w:p w14:paraId="7A750596" w14:textId="36EC11F7" w:rsidR="00845AF7" w:rsidRPr="001E093A" w:rsidRDefault="00845AF7" w:rsidP="005D570C">
            <w:pPr>
              <w:widowControl w:val="0"/>
              <w:rPr>
                <w:sz w:val="20"/>
                <w:lang w:val="en-GB"/>
              </w:rPr>
            </w:pPr>
            <w:r w:rsidRPr="005D570C">
              <w:rPr>
                <w:sz w:val="20"/>
                <w:lang w:val="en-GB"/>
              </w:rPr>
              <w:t>SUPPLIER will store the original master batch records, the executed batch records, and all other original documentation that is related to the manufacture of substance and that is required to be maintained under GMP, protected from destruction and unauthorised access, for</w:t>
            </w:r>
            <w:r w:rsidR="00EE3689">
              <w:rPr>
                <w:sz w:val="20"/>
                <w:lang w:val="en-GB"/>
              </w:rPr>
              <w:t xml:space="preserve"> at least</w:t>
            </w:r>
            <w:r w:rsidRPr="005D570C">
              <w:rPr>
                <w:sz w:val="20"/>
                <w:lang w:val="en-GB"/>
              </w:rPr>
              <w:t xml:space="preserve"> one (1) year after the expiry </w:t>
            </w:r>
            <w:r w:rsidR="005D570C" w:rsidRPr="005D570C">
              <w:rPr>
                <w:sz w:val="20"/>
                <w:lang w:val="en-GB"/>
              </w:rPr>
              <w:t xml:space="preserve">or retest </w:t>
            </w:r>
            <w:r w:rsidRPr="005D570C">
              <w:rPr>
                <w:sz w:val="20"/>
                <w:lang w:val="en-GB"/>
              </w:rPr>
              <w:t>date of the batch assigned by SUPPLIER or for three (3) years after distribution, whichever is the longer.</w:t>
            </w:r>
          </w:p>
        </w:tc>
        <w:tc>
          <w:tcPr>
            <w:tcW w:w="850" w:type="dxa"/>
            <w:tcBorders>
              <w:top w:val="nil"/>
              <w:bottom w:val="single" w:sz="6" w:space="0" w:color="auto"/>
            </w:tcBorders>
            <w:shd w:val="clear" w:color="auto" w:fill="FFFFFF" w:themeFill="background1"/>
          </w:tcPr>
          <w:p w14:paraId="76644612" w14:textId="77777777" w:rsidR="00845AF7" w:rsidRPr="001E093A" w:rsidRDefault="00845AF7" w:rsidP="00845AF7">
            <w:pPr>
              <w:widowControl w:val="0"/>
              <w:rPr>
                <w:b/>
                <w:sz w:val="20"/>
                <w:lang w:val="en-GB"/>
              </w:rPr>
            </w:pPr>
          </w:p>
        </w:tc>
        <w:tc>
          <w:tcPr>
            <w:tcW w:w="850" w:type="dxa"/>
            <w:tcBorders>
              <w:top w:val="nil"/>
              <w:bottom w:val="single" w:sz="6" w:space="0" w:color="auto"/>
              <w:right w:val="double" w:sz="6" w:space="0" w:color="auto"/>
            </w:tcBorders>
            <w:shd w:val="clear" w:color="auto" w:fill="FFFFFF" w:themeFill="background1"/>
          </w:tcPr>
          <w:p w14:paraId="7FE12708"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33421241" w14:textId="77777777" w:rsidTr="5330B0E5">
        <w:trPr>
          <w:cantSplit/>
          <w:trHeight w:val="432"/>
          <w:jc w:val="center"/>
        </w:trPr>
        <w:tc>
          <w:tcPr>
            <w:tcW w:w="850" w:type="dxa"/>
            <w:tcBorders>
              <w:top w:val="nil"/>
              <w:left w:val="double" w:sz="6" w:space="0" w:color="auto"/>
              <w:bottom w:val="single" w:sz="6" w:space="0" w:color="auto"/>
            </w:tcBorders>
            <w:shd w:val="clear" w:color="auto" w:fill="FFFFFF" w:themeFill="background1"/>
            <w:tcMar>
              <w:left w:w="0" w:type="dxa"/>
              <w:right w:w="0" w:type="dxa"/>
            </w:tcMar>
          </w:tcPr>
          <w:p w14:paraId="45A326D1" w14:textId="77777777" w:rsidR="00845AF7" w:rsidRPr="001E093A" w:rsidRDefault="00845AF7" w:rsidP="00845AF7">
            <w:pPr>
              <w:widowControl w:val="0"/>
              <w:jc w:val="center"/>
              <w:rPr>
                <w:sz w:val="20"/>
                <w:lang w:val="en-GB"/>
              </w:rPr>
            </w:pPr>
            <w:r w:rsidRPr="001E093A">
              <w:rPr>
                <w:sz w:val="20"/>
                <w:lang w:val="en-GB"/>
              </w:rPr>
              <w:t>14.02</w:t>
            </w:r>
          </w:p>
        </w:tc>
        <w:tc>
          <w:tcPr>
            <w:tcW w:w="7087" w:type="dxa"/>
            <w:tcBorders>
              <w:top w:val="nil"/>
              <w:bottom w:val="single" w:sz="6" w:space="0" w:color="auto"/>
            </w:tcBorders>
            <w:shd w:val="clear" w:color="auto" w:fill="FFFFFF" w:themeFill="background1"/>
          </w:tcPr>
          <w:p w14:paraId="1F14EA2F" w14:textId="3DE88DF2" w:rsidR="00845AF7" w:rsidRPr="001E093A" w:rsidRDefault="00845AF7" w:rsidP="004F093E">
            <w:pPr>
              <w:widowControl w:val="0"/>
              <w:rPr>
                <w:sz w:val="20"/>
                <w:lang w:val="en-GB"/>
              </w:rPr>
            </w:pPr>
            <w:r w:rsidRPr="001E093A">
              <w:rPr>
                <w:sz w:val="20"/>
                <w:lang w:val="en-GB"/>
              </w:rPr>
              <w:t>SUPPLIER will make the original records related to the manufacture of PRODUCT available for CUSTOMER during an on-site audit.</w:t>
            </w:r>
          </w:p>
        </w:tc>
        <w:tc>
          <w:tcPr>
            <w:tcW w:w="850" w:type="dxa"/>
            <w:tcBorders>
              <w:top w:val="nil"/>
              <w:bottom w:val="single" w:sz="6" w:space="0" w:color="auto"/>
            </w:tcBorders>
            <w:shd w:val="clear" w:color="auto" w:fill="FFFFFF" w:themeFill="background1"/>
          </w:tcPr>
          <w:p w14:paraId="0068C0C7" w14:textId="77777777" w:rsidR="00845AF7" w:rsidRPr="001E093A" w:rsidRDefault="00845AF7" w:rsidP="00845AF7">
            <w:pPr>
              <w:widowControl w:val="0"/>
              <w:rPr>
                <w:b/>
                <w:sz w:val="20"/>
                <w:lang w:val="en-GB"/>
              </w:rPr>
            </w:pPr>
          </w:p>
        </w:tc>
        <w:tc>
          <w:tcPr>
            <w:tcW w:w="850" w:type="dxa"/>
            <w:tcBorders>
              <w:top w:val="nil"/>
              <w:bottom w:val="single" w:sz="6" w:space="0" w:color="auto"/>
              <w:right w:val="double" w:sz="6" w:space="0" w:color="auto"/>
            </w:tcBorders>
            <w:shd w:val="clear" w:color="auto" w:fill="FFFFFF" w:themeFill="background1"/>
          </w:tcPr>
          <w:p w14:paraId="4DB85282"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6B440996" w14:textId="77777777" w:rsidTr="5330B0E5">
        <w:trPr>
          <w:cantSplit/>
          <w:trHeight w:val="432"/>
          <w:jc w:val="center"/>
        </w:trPr>
        <w:tc>
          <w:tcPr>
            <w:tcW w:w="850" w:type="dxa"/>
            <w:tcBorders>
              <w:top w:val="nil"/>
              <w:left w:val="double" w:sz="6" w:space="0" w:color="auto"/>
              <w:bottom w:val="single" w:sz="6" w:space="0" w:color="auto"/>
            </w:tcBorders>
            <w:shd w:val="clear" w:color="auto" w:fill="FFFFFF" w:themeFill="background1"/>
            <w:tcMar>
              <w:left w:w="0" w:type="dxa"/>
              <w:right w:w="0" w:type="dxa"/>
            </w:tcMar>
          </w:tcPr>
          <w:p w14:paraId="08C3255A" w14:textId="77777777" w:rsidR="00845AF7" w:rsidRPr="001E093A" w:rsidRDefault="00845AF7" w:rsidP="00845AF7">
            <w:pPr>
              <w:widowControl w:val="0"/>
              <w:jc w:val="center"/>
              <w:rPr>
                <w:sz w:val="20"/>
                <w:lang w:val="en-GB"/>
              </w:rPr>
            </w:pPr>
            <w:r w:rsidRPr="001E093A">
              <w:rPr>
                <w:sz w:val="20"/>
                <w:lang w:val="en-GB"/>
              </w:rPr>
              <w:t>14.03</w:t>
            </w:r>
          </w:p>
        </w:tc>
        <w:tc>
          <w:tcPr>
            <w:tcW w:w="7087" w:type="dxa"/>
            <w:tcBorders>
              <w:top w:val="nil"/>
              <w:bottom w:val="single" w:sz="6" w:space="0" w:color="auto"/>
            </w:tcBorders>
            <w:shd w:val="clear" w:color="auto" w:fill="FFFFFF" w:themeFill="background1"/>
          </w:tcPr>
          <w:p w14:paraId="417CAA16" w14:textId="1D9A491E" w:rsidR="00845AF7" w:rsidRPr="001E093A" w:rsidRDefault="00845AF7" w:rsidP="004F093E">
            <w:pPr>
              <w:widowControl w:val="0"/>
              <w:tabs>
                <w:tab w:val="clear" w:pos="720"/>
                <w:tab w:val="clear" w:pos="1440"/>
                <w:tab w:val="clear" w:pos="2160"/>
                <w:tab w:val="clear" w:pos="2880"/>
              </w:tabs>
              <w:rPr>
                <w:sz w:val="20"/>
                <w:lang w:val="en-GB"/>
              </w:rPr>
            </w:pPr>
            <w:r w:rsidRPr="001E093A">
              <w:rPr>
                <w:sz w:val="20"/>
                <w:lang w:val="en-GB"/>
              </w:rPr>
              <w:t>Validation documents should be archived for as long as PRODUCT is supplied or for 7 years after the version became obsolete.</w:t>
            </w:r>
          </w:p>
        </w:tc>
        <w:tc>
          <w:tcPr>
            <w:tcW w:w="850" w:type="dxa"/>
            <w:tcBorders>
              <w:top w:val="nil"/>
              <w:bottom w:val="single" w:sz="6" w:space="0" w:color="auto"/>
            </w:tcBorders>
            <w:shd w:val="clear" w:color="auto" w:fill="FFFFFF" w:themeFill="background1"/>
          </w:tcPr>
          <w:p w14:paraId="6695F744" w14:textId="77777777" w:rsidR="00845AF7" w:rsidRPr="001E093A" w:rsidRDefault="00845AF7" w:rsidP="00845AF7">
            <w:pPr>
              <w:widowControl w:val="0"/>
              <w:rPr>
                <w:b/>
                <w:sz w:val="20"/>
                <w:lang w:val="en-GB"/>
              </w:rPr>
            </w:pPr>
          </w:p>
        </w:tc>
        <w:tc>
          <w:tcPr>
            <w:tcW w:w="850" w:type="dxa"/>
            <w:tcBorders>
              <w:top w:val="nil"/>
              <w:bottom w:val="single" w:sz="6" w:space="0" w:color="auto"/>
              <w:right w:val="double" w:sz="6" w:space="0" w:color="auto"/>
            </w:tcBorders>
            <w:shd w:val="clear" w:color="auto" w:fill="FFFFFF" w:themeFill="background1"/>
          </w:tcPr>
          <w:p w14:paraId="223BCD69"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7B7CB371" w14:textId="77777777" w:rsidTr="5330B0E5">
        <w:trPr>
          <w:cantSplit/>
          <w:trHeight w:val="432"/>
          <w:jc w:val="center"/>
        </w:trPr>
        <w:tc>
          <w:tcPr>
            <w:tcW w:w="850" w:type="dxa"/>
            <w:tcBorders>
              <w:top w:val="single" w:sz="6" w:space="0" w:color="auto"/>
              <w:left w:val="double" w:sz="6" w:space="0" w:color="auto"/>
              <w:bottom w:val="single" w:sz="4" w:space="0" w:color="auto"/>
            </w:tcBorders>
            <w:shd w:val="clear" w:color="auto" w:fill="auto"/>
            <w:tcMar>
              <w:left w:w="0" w:type="dxa"/>
              <w:right w:w="0" w:type="dxa"/>
            </w:tcMar>
          </w:tcPr>
          <w:p w14:paraId="2C30B488" w14:textId="77777777" w:rsidR="00845AF7" w:rsidRPr="001E093A" w:rsidRDefault="00845AF7" w:rsidP="00845AF7">
            <w:pPr>
              <w:widowControl w:val="0"/>
              <w:jc w:val="center"/>
              <w:rPr>
                <w:b/>
                <w:bCs/>
                <w:sz w:val="20"/>
                <w:lang w:val="en-GB"/>
              </w:rPr>
            </w:pPr>
          </w:p>
        </w:tc>
        <w:tc>
          <w:tcPr>
            <w:tcW w:w="7087" w:type="dxa"/>
            <w:tcBorders>
              <w:top w:val="single" w:sz="6" w:space="0" w:color="auto"/>
              <w:bottom w:val="single" w:sz="4" w:space="0" w:color="auto"/>
            </w:tcBorders>
            <w:shd w:val="clear" w:color="auto" w:fill="FFE599" w:themeFill="accent4" w:themeFillTint="66"/>
          </w:tcPr>
          <w:p w14:paraId="638A94C1" w14:textId="6DFE41DF" w:rsidR="00845AF7" w:rsidRPr="001E093A" w:rsidRDefault="00845AF7" w:rsidP="004F093E">
            <w:pPr>
              <w:widowControl w:val="0"/>
              <w:rPr>
                <w:b/>
                <w:sz w:val="20"/>
                <w:lang w:val="en-GB"/>
              </w:rPr>
            </w:pPr>
            <w:r w:rsidRPr="001E093A">
              <w:rPr>
                <w:i/>
                <w:iCs/>
                <w:sz w:val="20"/>
                <w:lang w:val="en-GB"/>
              </w:rPr>
              <w:t>Note 14.</w:t>
            </w:r>
            <w:r w:rsidR="00845966">
              <w:rPr>
                <w:i/>
                <w:iCs/>
                <w:sz w:val="20"/>
                <w:lang w:val="en-GB"/>
              </w:rPr>
              <w:t>1</w:t>
            </w:r>
            <w:r w:rsidRPr="001E093A">
              <w:rPr>
                <w:i/>
                <w:iCs/>
                <w:sz w:val="20"/>
                <w:lang w:val="en-GB"/>
              </w:rPr>
              <w:t>: a period of 7 years is recommended by the APIC “How to do” Document on the ICH Q7 guideline. A 10</w:t>
            </w:r>
            <w:r w:rsidR="003117EA">
              <w:rPr>
                <w:i/>
                <w:iCs/>
                <w:sz w:val="20"/>
                <w:lang w:val="en-GB"/>
              </w:rPr>
              <w:t>-</w:t>
            </w:r>
            <w:r w:rsidRPr="001E093A">
              <w:rPr>
                <w:i/>
                <w:iCs/>
                <w:sz w:val="20"/>
                <w:lang w:val="en-GB"/>
              </w:rPr>
              <w:t>years period is also often used</w:t>
            </w:r>
            <w:r w:rsidR="003117EA">
              <w:rPr>
                <w:i/>
                <w:iCs/>
                <w:sz w:val="20"/>
                <w:lang w:val="en-GB"/>
              </w:rPr>
              <w:t>.</w:t>
            </w:r>
          </w:p>
        </w:tc>
        <w:tc>
          <w:tcPr>
            <w:tcW w:w="850" w:type="dxa"/>
            <w:tcBorders>
              <w:top w:val="single" w:sz="6" w:space="0" w:color="auto"/>
              <w:bottom w:val="single" w:sz="4" w:space="0" w:color="auto"/>
            </w:tcBorders>
            <w:shd w:val="clear" w:color="auto" w:fill="auto"/>
          </w:tcPr>
          <w:p w14:paraId="567997AA" w14:textId="77777777" w:rsidR="00845AF7" w:rsidRPr="001E093A" w:rsidRDefault="00845AF7" w:rsidP="00845AF7">
            <w:pPr>
              <w:widowControl w:val="0"/>
              <w:rPr>
                <w:b/>
                <w:sz w:val="20"/>
                <w:lang w:val="en-GB"/>
              </w:rPr>
            </w:pPr>
          </w:p>
        </w:tc>
        <w:tc>
          <w:tcPr>
            <w:tcW w:w="850" w:type="dxa"/>
            <w:tcBorders>
              <w:top w:val="single" w:sz="6" w:space="0" w:color="auto"/>
              <w:bottom w:val="single" w:sz="4" w:space="0" w:color="auto"/>
              <w:right w:val="double" w:sz="6" w:space="0" w:color="auto"/>
            </w:tcBorders>
            <w:shd w:val="clear" w:color="auto" w:fill="auto"/>
          </w:tcPr>
          <w:p w14:paraId="11BC2FA6" w14:textId="77777777" w:rsidR="00845AF7" w:rsidRPr="001E093A" w:rsidRDefault="00845AF7" w:rsidP="00845AF7">
            <w:pPr>
              <w:widowControl w:val="0"/>
              <w:jc w:val="center"/>
              <w:rPr>
                <w:b/>
                <w:sz w:val="20"/>
                <w:lang w:val="en-GB"/>
              </w:rPr>
            </w:pPr>
          </w:p>
        </w:tc>
      </w:tr>
      <w:tr w:rsidR="00310FC7" w:rsidRPr="001E093A" w14:paraId="41503D58" w14:textId="77777777" w:rsidTr="5330B0E5">
        <w:trPr>
          <w:cantSplit/>
          <w:trHeight w:val="432"/>
          <w:jc w:val="center"/>
        </w:trPr>
        <w:tc>
          <w:tcPr>
            <w:tcW w:w="850" w:type="dxa"/>
            <w:tcBorders>
              <w:top w:val="single" w:sz="6" w:space="0" w:color="auto"/>
              <w:left w:val="double" w:sz="6" w:space="0" w:color="auto"/>
              <w:bottom w:val="single" w:sz="4" w:space="0" w:color="auto"/>
            </w:tcBorders>
            <w:shd w:val="clear" w:color="auto" w:fill="auto"/>
            <w:tcMar>
              <w:left w:w="0" w:type="dxa"/>
              <w:right w:w="0" w:type="dxa"/>
            </w:tcMar>
          </w:tcPr>
          <w:p w14:paraId="79FCE278" w14:textId="77777777" w:rsidR="00845AF7" w:rsidRPr="001E093A" w:rsidRDefault="00845AF7" w:rsidP="00845AF7">
            <w:pPr>
              <w:widowControl w:val="0"/>
              <w:jc w:val="center"/>
              <w:rPr>
                <w:bCs/>
                <w:sz w:val="20"/>
                <w:lang w:val="en-GB"/>
              </w:rPr>
            </w:pPr>
            <w:r w:rsidRPr="001E093A">
              <w:rPr>
                <w:bCs/>
                <w:sz w:val="20"/>
                <w:lang w:val="en-GB"/>
              </w:rPr>
              <w:t>14.04</w:t>
            </w:r>
          </w:p>
        </w:tc>
        <w:tc>
          <w:tcPr>
            <w:tcW w:w="7087" w:type="dxa"/>
            <w:tcBorders>
              <w:top w:val="single" w:sz="6" w:space="0" w:color="auto"/>
              <w:bottom w:val="single" w:sz="4" w:space="0" w:color="auto"/>
            </w:tcBorders>
            <w:shd w:val="clear" w:color="auto" w:fill="CCFFCC"/>
          </w:tcPr>
          <w:p w14:paraId="75890F80" w14:textId="77777777" w:rsidR="00845AF7" w:rsidRPr="001E093A" w:rsidRDefault="00845AF7" w:rsidP="004F093E">
            <w:pPr>
              <w:widowControl w:val="0"/>
              <w:rPr>
                <w:b/>
                <w:i/>
                <w:sz w:val="20"/>
                <w:lang w:val="en-GB"/>
              </w:rPr>
            </w:pPr>
            <w:r w:rsidRPr="001E093A">
              <w:rPr>
                <w:b/>
                <w:i/>
                <w:sz w:val="20"/>
                <w:lang w:val="en-GB"/>
              </w:rPr>
              <w:t>For exclusive PRODUCT:</w:t>
            </w:r>
          </w:p>
          <w:p w14:paraId="26248FB9" w14:textId="77777777" w:rsidR="00845AF7" w:rsidRPr="001E093A" w:rsidRDefault="00845AF7" w:rsidP="004F093E">
            <w:pPr>
              <w:widowControl w:val="0"/>
              <w:rPr>
                <w:i/>
                <w:iCs/>
                <w:sz w:val="20"/>
                <w:lang w:val="en-GB"/>
              </w:rPr>
            </w:pPr>
            <w:r w:rsidRPr="001E093A">
              <w:rPr>
                <w:sz w:val="20"/>
                <w:lang w:val="en-GB"/>
              </w:rPr>
              <w:t>Upon CUSTOMER request, SUPPLIER will promptly make copies of the original batch production and control records available for CUSTOMER.</w:t>
            </w:r>
          </w:p>
        </w:tc>
        <w:tc>
          <w:tcPr>
            <w:tcW w:w="850" w:type="dxa"/>
            <w:tcBorders>
              <w:top w:val="single" w:sz="6" w:space="0" w:color="auto"/>
              <w:bottom w:val="single" w:sz="4" w:space="0" w:color="auto"/>
            </w:tcBorders>
            <w:shd w:val="clear" w:color="auto" w:fill="auto"/>
          </w:tcPr>
          <w:p w14:paraId="63AA672C" w14:textId="77777777" w:rsidR="00845AF7" w:rsidRPr="001E093A" w:rsidRDefault="00845AF7" w:rsidP="00845AF7">
            <w:pPr>
              <w:widowControl w:val="0"/>
              <w:rPr>
                <w:b/>
                <w:sz w:val="20"/>
                <w:lang w:val="en-GB"/>
              </w:rPr>
            </w:pPr>
          </w:p>
        </w:tc>
        <w:tc>
          <w:tcPr>
            <w:tcW w:w="850" w:type="dxa"/>
            <w:tcBorders>
              <w:top w:val="single" w:sz="6" w:space="0" w:color="auto"/>
              <w:bottom w:val="single" w:sz="4" w:space="0" w:color="auto"/>
              <w:right w:val="double" w:sz="6" w:space="0" w:color="auto"/>
            </w:tcBorders>
            <w:shd w:val="clear" w:color="auto" w:fill="auto"/>
          </w:tcPr>
          <w:p w14:paraId="1B450151" w14:textId="77777777" w:rsidR="00845AF7" w:rsidRPr="001E093A" w:rsidRDefault="3A924483" w:rsidP="640DAA24">
            <w:pPr>
              <w:widowControl w:val="0"/>
              <w:jc w:val="center"/>
              <w:rPr>
                <w:b/>
                <w:bCs/>
                <w:sz w:val="20"/>
                <w:lang w:val="en-GB"/>
              </w:rPr>
            </w:pPr>
            <w:r w:rsidRPr="640DAA24">
              <w:rPr>
                <w:b/>
                <w:bCs/>
                <w:sz w:val="20"/>
                <w:lang w:val="en-GB"/>
              </w:rPr>
              <w:t>X</w:t>
            </w:r>
          </w:p>
        </w:tc>
      </w:tr>
      <w:tr w:rsidR="00310FC7" w:rsidRPr="001E093A" w14:paraId="560D6BA2" w14:textId="77777777" w:rsidTr="5330B0E5">
        <w:trPr>
          <w:cantSplit/>
          <w:trHeight w:val="432"/>
          <w:jc w:val="center"/>
        </w:trPr>
        <w:tc>
          <w:tcPr>
            <w:tcW w:w="850" w:type="dxa"/>
            <w:tcBorders>
              <w:top w:val="single" w:sz="6" w:space="0" w:color="auto"/>
              <w:left w:val="double" w:sz="6" w:space="0" w:color="auto"/>
              <w:bottom w:val="single" w:sz="4" w:space="0" w:color="auto"/>
            </w:tcBorders>
            <w:shd w:val="clear" w:color="auto" w:fill="auto"/>
            <w:tcMar>
              <w:left w:w="0" w:type="dxa"/>
              <w:right w:w="0" w:type="dxa"/>
            </w:tcMar>
          </w:tcPr>
          <w:p w14:paraId="3E4E264C" w14:textId="77777777" w:rsidR="00845AF7" w:rsidRPr="001E093A" w:rsidRDefault="00845AF7" w:rsidP="00845AF7">
            <w:pPr>
              <w:widowControl w:val="0"/>
              <w:jc w:val="center"/>
              <w:rPr>
                <w:bCs/>
                <w:sz w:val="20"/>
                <w:lang w:val="en-GB"/>
              </w:rPr>
            </w:pPr>
            <w:r w:rsidRPr="001E093A">
              <w:rPr>
                <w:bCs/>
                <w:sz w:val="20"/>
                <w:lang w:val="en-GB"/>
              </w:rPr>
              <w:t>14.05</w:t>
            </w:r>
          </w:p>
        </w:tc>
        <w:tc>
          <w:tcPr>
            <w:tcW w:w="7087" w:type="dxa"/>
            <w:tcBorders>
              <w:top w:val="single" w:sz="6" w:space="0" w:color="auto"/>
              <w:bottom w:val="single" w:sz="4" w:space="0" w:color="auto"/>
            </w:tcBorders>
            <w:shd w:val="clear" w:color="auto" w:fill="CCFFCC"/>
          </w:tcPr>
          <w:p w14:paraId="571FF678" w14:textId="77777777" w:rsidR="00845AF7" w:rsidRPr="001E093A" w:rsidRDefault="00845AF7" w:rsidP="004F093E">
            <w:pPr>
              <w:widowControl w:val="0"/>
              <w:rPr>
                <w:b/>
                <w:i/>
                <w:sz w:val="20"/>
                <w:lang w:val="en-GB"/>
              </w:rPr>
            </w:pPr>
            <w:r w:rsidRPr="001E093A">
              <w:rPr>
                <w:b/>
                <w:i/>
                <w:sz w:val="20"/>
                <w:lang w:val="en-GB"/>
              </w:rPr>
              <w:t>For exclusive PRODUCT:</w:t>
            </w:r>
          </w:p>
          <w:p w14:paraId="003F30AA" w14:textId="77777777" w:rsidR="00845AF7" w:rsidRPr="001E093A" w:rsidRDefault="00845AF7" w:rsidP="004F093E">
            <w:pPr>
              <w:widowControl w:val="0"/>
              <w:rPr>
                <w:i/>
                <w:iCs/>
                <w:sz w:val="20"/>
                <w:lang w:val="en-GB"/>
              </w:rPr>
            </w:pPr>
            <w:r w:rsidRPr="001E093A">
              <w:rPr>
                <w:sz w:val="20"/>
                <w:lang w:val="en-GB"/>
              </w:rPr>
              <w:t xml:space="preserve">SUPPLIER will offer CUSTOMER the option to take over the manufacturing and validation documents before destruction after </w:t>
            </w:r>
            <w:r w:rsidRPr="001E093A">
              <w:rPr>
                <w:b/>
                <w:sz w:val="20"/>
                <w:highlight w:val="yellow"/>
                <w:lang w:val="en-GB"/>
              </w:rPr>
              <w:t>X</w:t>
            </w:r>
            <w:r w:rsidRPr="001E093A">
              <w:rPr>
                <w:sz w:val="20"/>
                <w:lang w:val="en-GB"/>
              </w:rPr>
              <w:t xml:space="preserve"> years</w:t>
            </w:r>
          </w:p>
        </w:tc>
        <w:tc>
          <w:tcPr>
            <w:tcW w:w="850" w:type="dxa"/>
            <w:tcBorders>
              <w:top w:val="single" w:sz="6" w:space="0" w:color="auto"/>
              <w:bottom w:val="single" w:sz="4" w:space="0" w:color="auto"/>
            </w:tcBorders>
            <w:shd w:val="clear" w:color="auto" w:fill="auto"/>
          </w:tcPr>
          <w:p w14:paraId="133A9FC9" w14:textId="77777777" w:rsidR="00845AF7" w:rsidRPr="001E093A" w:rsidRDefault="00845AF7" w:rsidP="00845AF7">
            <w:pPr>
              <w:widowControl w:val="0"/>
              <w:rPr>
                <w:b/>
                <w:sz w:val="20"/>
                <w:lang w:val="en-GB"/>
              </w:rPr>
            </w:pPr>
          </w:p>
        </w:tc>
        <w:tc>
          <w:tcPr>
            <w:tcW w:w="850" w:type="dxa"/>
            <w:tcBorders>
              <w:top w:val="single" w:sz="6" w:space="0" w:color="auto"/>
              <w:bottom w:val="single" w:sz="4" w:space="0" w:color="auto"/>
              <w:right w:val="double" w:sz="6" w:space="0" w:color="auto"/>
            </w:tcBorders>
            <w:shd w:val="clear" w:color="auto" w:fill="auto"/>
          </w:tcPr>
          <w:p w14:paraId="4B109413" w14:textId="77777777" w:rsidR="00845AF7" w:rsidRPr="001E093A" w:rsidRDefault="00845AF7" w:rsidP="00845AF7">
            <w:pPr>
              <w:widowControl w:val="0"/>
              <w:jc w:val="center"/>
              <w:rPr>
                <w:b/>
                <w:sz w:val="20"/>
                <w:lang w:val="en-GB"/>
              </w:rPr>
            </w:pPr>
            <w:r w:rsidRPr="001E093A">
              <w:rPr>
                <w:b/>
                <w:sz w:val="20"/>
                <w:lang w:val="en-GB"/>
              </w:rPr>
              <w:t>X</w:t>
            </w:r>
          </w:p>
        </w:tc>
      </w:tr>
      <w:tr w:rsidR="006D2A4C" w:rsidRPr="001E093A" w14:paraId="729A61DD"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5BE703E3" w14:textId="77777777" w:rsidR="00845AF7" w:rsidRPr="001E093A" w:rsidRDefault="00845AF7" w:rsidP="00845AF7">
            <w:pPr>
              <w:widowControl w:val="0"/>
              <w:jc w:val="center"/>
              <w:rPr>
                <w:b/>
                <w:sz w:val="20"/>
                <w:lang w:val="en-GB"/>
              </w:rPr>
            </w:pPr>
            <w:r w:rsidRPr="001E093A">
              <w:rPr>
                <w:b/>
                <w:sz w:val="20"/>
                <w:lang w:val="en-GB"/>
              </w:rPr>
              <w:t>15</w:t>
            </w:r>
          </w:p>
        </w:tc>
        <w:tc>
          <w:tcPr>
            <w:tcW w:w="7087" w:type="dxa"/>
            <w:tcBorders>
              <w:top w:val="single" w:sz="4" w:space="0" w:color="auto"/>
              <w:bottom w:val="single" w:sz="4" w:space="0" w:color="auto"/>
            </w:tcBorders>
            <w:shd w:val="clear" w:color="auto" w:fill="D9D9D9" w:themeFill="background1" w:themeFillShade="D9"/>
            <w:vAlign w:val="center"/>
          </w:tcPr>
          <w:p w14:paraId="488CF3BB" w14:textId="42F3D353" w:rsidR="00845AF7" w:rsidRPr="001E093A" w:rsidRDefault="00845AF7" w:rsidP="004F093E">
            <w:pPr>
              <w:widowControl w:val="0"/>
              <w:rPr>
                <w:b/>
                <w:sz w:val="20"/>
                <w:lang w:val="en-GB"/>
              </w:rPr>
            </w:pPr>
            <w:r w:rsidRPr="001E093A">
              <w:rPr>
                <w:b/>
                <w:sz w:val="20"/>
                <w:lang w:val="en-GB"/>
              </w:rPr>
              <w:t>Materials</w:t>
            </w:r>
          </w:p>
        </w:tc>
        <w:tc>
          <w:tcPr>
            <w:tcW w:w="850" w:type="dxa"/>
            <w:tcBorders>
              <w:top w:val="single" w:sz="4" w:space="0" w:color="auto"/>
              <w:bottom w:val="single" w:sz="4" w:space="0" w:color="auto"/>
            </w:tcBorders>
            <w:shd w:val="clear" w:color="auto" w:fill="D9D9D9" w:themeFill="background1" w:themeFillShade="D9"/>
            <w:vAlign w:val="center"/>
          </w:tcPr>
          <w:p w14:paraId="626F25B9"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5D070D69" w14:textId="77777777" w:rsidR="00845AF7" w:rsidRPr="001E093A" w:rsidRDefault="00845AF7" w:rsidP="00845AF7">
            <w:pPr>
              <w:widowControl w:val="0"/>
              <w:jc w:val="center"/>
              <w:rPr>
                <w:b/>
                <w:bCs/>
                <w:sz w:val="20"/>
                <w:lang w:val="en-GB"/>
              </w:rPr>
            </w:pPr>
          </w:p>
        </w:tc>
      </w:tr>
      <w:tr w:rsidR="006D2A4C" w:rsidRPr="001E093A" w14:paraId="3EC2A121"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7A94AA1" w14:textId="77777777" w:rsidR="00845AF7" w:rsidRPr="001E093A" w:rsidRDefault="00845AF7" w:rsidP="00845AF7">
            <w:pPr>
              <w:widowControl w:val="0"/>
              <w:jc w:val="center"/>
              <w:rPr>
                <w:sz w:val="20"/>
                <w:lang w:val="en-GB"/>
              </w:rPr>
            </w:pPr>
            <w:r w:rsidRPr="001E093A">
              <w:rPr>
                <w:sz w:val="20"/>
                <w:lang w:val="en-GB"/>
              </w:rPr>
              <w:lastRenderedPageBreak/>
              <w:t>15.01</w:t>
            </w:r>
          </w:p>
        </w:tc>
        <w:tc>
          <w:tcPr>
            <w:tcW w:w="7087" w:type="dxa"/>
            <w:tcBorders>
              <w:top w:val="single" w:sz="4" w:space="0" w:color="auto"/>
              <w:bottom w:val="single" w:sz="4" w:space="0" w:color="auto"/>
            </w:tcBorders>
          </w:tcPr>
          <w:p w14:paraId="24A0D955" w14:textId="1EFEDF50" w:rsidR="00845AF7" w:rsidRPr="001E093A" w:rsidRDefault="00845AF7" w:rsidP="004F093E">
            <w:pPr>
              <w:widowControl w:val="0"/>
              <w:rPr>
                <w:sz w:val="20"/>
                <w:lang w:val="en-GB"/>
              </w:rPr>
            </w:pPr>
            <w:r w:rsidRPr="001E093A">
              <w:rPr>
                <w:sz w:val="20"/>
                <w:lang w:val="en-GB"/>
              </w:rPr>
              <w:t xml:space="preserve">Setting specifications for materials (incl. API starting materials, raw materials, process aids, and packaging materials, as applicable). </w:t>
            </w:r>
          </w:p>
        </w:tc>
        <w:tc>
          <w:tcPr>
            <w:tcW w:w="850" w:type="dxa"/>
            <w:tcBorders>
              <w:top w:val="single" w:sz="4" w:space="0" w:color="auto"/>
              <w:bottom w:val="single" w:sz="4" w:space="0" w:color="auto"/>
            </w:tcBorders>
          </w:tcPr>
          <w:p w14:paraId="49BE595C"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6770334"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27CC4D57" w14:textId="77777777" w:rsidTr="5330B0E5">
        <w:trPr>
          <w:cantSplit/>
          <w:trHeight w:val="488"/>
          <w:jc w:val="center"/>
        </w:trPr>
        <w:tc>
          <w:tcPr>
            <w:tcW w:w="850" w:type="dxa"/>
            <w:tcBorders>
              <w:top w:val="single" w:sz="4" w:space="0" w:color="auto"/>
              <w:left w:val="double" w:sz="6" w:space="0" w:color="auto"/>
              <w:bottom w:val="single" w:sz="4" w:space="0" w:color="auto"/>
            </w:tcBorders>
            <w:tcMar>
              <w:left w:w="0" w:type="dxa"/>
              <w:right w:w="0" w:type="dxa"/>
            </w:tcMar>
          </w:tcPr>
          <w:p w14:paraId="4BAC5484" w14:textId="77777777" w:rsidR="00845AF7" w:rsidRPr="001E093A" w:rsidRDefault="00845AF7" w:rsidP="00845AF7">
            <w:pPr>
              <w:widowControl w:val="0"/>
              <w:jc w:val="center"/>
              <w:rPr>
                <w:sz w:val="20"/>
                <w:lang w:val="en-GB"/>
              </w:rPr>
            </w:pPr>
            <w:r w:rsidRPr="001E093A">
              <w:rPr>
                <w:sz w:val="20"/>
                <w:lang w:val="en-GB"/>
              </w:rPr>
              <w:t>15.02</w:t>
            </w:r>
          </w:p>
        </w:tc>
        <w:tc>
          <w:tcPr>
            <w:tcW w:w="7087" w:type="dxa"/>
            <w:tcBorders>
              <w:top w:val="single" w:sz="4" w:space="0" w:color="auto"/>
              <w:bottom w:val="single" w:sz="4" w:space="0" w:color="auto"/>
            </w:tcBorders>
          </w:tcPr>
          <w:p w14:paraId="2D332A84" w14:textId="77777777" w:rsidR="00845AF7" w:rsidRPr="001E093A" w:rsidDel="00CC11C3" w:rsidRDefault="00845AF7" w:rsidP="004F093E">
            <w:pPr>
              <w:widowControl w:val="0"/>
              <w:rPr>
                <w:sz w:val="20"/>
                <w:lang w:val="en-GB"/>
              </w:rPr>
            </w:pPr>
            <w:r w:rsidRPr="001E093A">
              <w:rPr>
                <w:sz w:val="20"/>
                <w:lang w:val="en-GB"/>
              </w:rPr>
              <w:t>Purchasing materials according to specifications</w:t>
            </w:r>
          </w:p>
        </w:tc>
        <w:tc>
          <w:tcPr>
            <w:tcW w:w="850" w:type="dxa"/>
            <w:tcBorders>
              <w:top w:val="single" w:sz="4" w:space="0" w:color="auto"/>
              <w:bottom w:val="single" w:sz="4" w:space="0" w:color="auto"/>
            </w:tcBorders>
          </w:tcPr>
          <w:p w14:paraId="1EF2C646"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2AD275F"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A885E5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3BFD6AC" w14:textId="77777777" w:rsidR="00845AF7" w:rsidRPr="001E093A" w:rsidRDefault="00845AF7" w:rsidP="00845AF7">
            <w:pPr>
              <w:widowControl w:val="0"/>
              <w:jc w:val="center"/>
              <w:rPr>
                <w:sz w:val="20"/>
                <w:lang w:val="en-GB"/>
              </w:rPr>
            </w:pPr>
            <w:r w:rsidRPr="001E093A">
              <w:rPr>
                <w:sz w:val="20"/>
                <w:lang w:val="en-GB"/>
              </w:rPr>
              <w:t>15.03</w:t>
            </w:r>
          </w:p>
        </w:tc>
        <w:tc>
          <w:tcPr>
            <w:tcW w:w="7087" w:type="dxa"/>
            <w:tcBorders>
              <w:top w:val="single" w:sz="4" w:space="0" w:color="auto"/>
              <w:bottom w:val="single" w:sz="4" w:space="0" w:color="auto"/>
            </w:tcBorders>
          </w:tcPr>
          <w:p w14:paraId="519B7D0B" w14:textId="15C936AF" w:rsidR="00845AF7" w:rsidRPr="001E093A" w:rsidRDefault="00845AF7" w:rsidP="004F093E">
            <w:pPr>
              <w:widowControl w:val="0"/>
              <w:rPr>
                <w:sz w:val="20"/>
                <w:lang w:val="en-GB"/>
              </w:rPr>
            </w:pPr>
            <w:r w:rsidRPr="001E093A">
              <w:rPr>
                <w:sz w:val="20"/>
                <w:lang w:val="en-GB"/>
              </w:rPr>
              <w:t xml:space="preserve">Sampling and inspecting or testing of incoming materials, as appropriate. Materials supplied by qualified vendors can be subject to reduced testing but a minimum ID testing (or visual examination </w:t>
            </w:r>
            <w:r w:rsidR="00DC16EF" w:rsidRPr="001E093A">
              <w:rPr>
                <w:sz w:val="20"/>
                <w:lang w:val="en-GB"/>
              </w:rPr>
              <w:t xml:space="preserve">of containers, labels and documentation </w:t>
            </w:r>
            <w:r w:rsidRPr="001E093A">
              <w:rPr>
                <w:sz w:val="20"/>
                <w:lang w:val="en-GB"/>
              </w:rPr>
              <w:t>in case of hazardous or highly toxic raw materials) needs to be performed for each delivery and each lot.</w:t>
            </w:r>
          </w:p>
        </w:tc>
        <w:tc>
          <w:tcPr>
            <w:tcW w:w="850" w:type="dxa"/>
            <w:tcBorders>
              <w:top w:val="single" w:sz="4" w:space="0" w:color="auto"/>
              <w:bottom w:val="single" w:sz="4" w:space="0" w:color="auto"/>
            </w:tcBorders>
          </w:tcPr>
          <w:p w14:paraId="5518F2CD"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9277A37"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4FA27B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C98A2C0" w14:textId="77777777" w:rsidR="00845AF7" w:rsidRPr="001E093A" w:rsidRDefault="00845AF7" w:rsidP="00845AF7">
            <w:pPr>
              <w:widowControl w:val="0"/>
              <w:jc w:val="center"/>
              <w:rPr>
                <w:sz w:val="20"/>
                <w:lang w:val="en-GB"/>
              </w:rPr>
            </w:pPr>
            <w:r w:rsidRPr="001E093A">
              <w:rPr>
                <w:sz w:val="20"/>
                <w:lang w:val="en-GB"/>
              </w:rPr>
              <w:t>15.04</w:t>
            </w:r>
          </w:p>
        </w:tc>
        <w:tc>
          <w:tcPr>
            <w:tcW w:w="7087" w:type="dxa"/>
            <w:tcBorders>
              <w:top w:val="single" w:sz="4" w:space="0" w:color="auto"/>
              <w:bottom w:val="single" w:sz="4" w:space="0" w:color="auto"/>
            </w:tcBorders>
          </w:tcPr>
          <w:p w14:paraId="26A8637D" w14:textId="77777777" w:rsidR="00845AF7" w:rsidRPr="001E093A" w:rsidRDefault="3A924483" w:rsidP="640DAA24">
            <w:pPr>
              <w:widowControl w:val="0"/>
              <w:rPr>
                <w:sz w:val="20"/>
                <w:lang w:val="en-GB"/>
              </w:rPr>
            </w:pPr>
            <w:r w:rsidRPr="640DAA24">
              <w:rPr>
                <w:sz w:val="20"/>
                <w:lang w:val="en-GB"/>
              </w:rPr>
              <w:t>Qualifying and monitoring material suppliers (with the exception of materials supplied by CUSTOMER).</w:t>
            </w:r>
          </w:p>
        </w:tc>
        <w:tc>
          <w:tcPr>
            <w:tcW w:w="850" w:type="dxa"/>
            <w:tcBorders>
              <w:top w:val="single" w:sz="4" w:space="0" w:color="auto"/>
              <w:bottom w:val="single" w:sz="4" w:space="0" w:color="auto"/>
            </w:tcBorders>
          </w:tcPr>
          <w:p w14:paraId="24FD6DAE"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96579B0"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4E521FD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BD3261E" w14:textId="77777777" w:rsidR="00845AF7" w:rsidRPr="001E093A" w:rsidRDefault="00845AF7" w:rsidP="00845AF7">
            <w:pPr>
              <w:widowControl w:val="0"/>
              <w:jc w:val="center"/>
              <w:rPr>
                <w:sz w:val="20"/>
                <w:lang w:val="en-GB"/>
              </w:rPr>
            </w:pPr>
            <w:r w:rsidRPr="001E093A">
              <w:rPr>
                <w:sz w:val="20"/>
                <w:lang w:val="en-GB"/>
              </w:rPr>
              <w:t>15.05</w:t>
            </w:r>
          </w:p>
        </w:tc>
        <w:tc>
          <w:tcPr>
            <w:tcW w:w="7087" w:type="dxa"/>
            <w:tcBorders>
              <w:top w:val="single" w:sz="4" w:space="0" w:color="auto"/>
              <w:bottom w:val="single" w:sz="4" w:space="0" w:color="auto"/>
            </w:tcBorders>
          </w:tcPr>
          <w:p w14:paraId="13BD73E6" w14:textId="59E2AAC4" w:rsidR="007B4C53" w:rsidRDefault="3A924483" w:rsidP="640DAA24">
            <w:pPr>
              <w:widowControl w:val="0"/>
              <w:rPr>
                <w:sz w:val="20"/>
                <w:lang w:val="en-GB"/>
              </w:rPr>
            </w:pPr>
            <w:r w:rsidRPr="640DAA24">
              <w:rPr>
                <w:sz w:val="20"/>
                <w:lang w:val="en-GB"/>
              </w:rPr>
              <w:t>SUPPLIER shall ensure that its material suppliers ship their goods on compliant pallets</w:t>
            </w:r>
            <w:r w:rsidR="007B4C53">
              <w:rPr>
                <w:sz w:val="20"/>
                <w:lang w:val="en-GB"/>
              </w:rPr>
              <w:t>:</w:t>
            </w:r>
            <w:r w:rsidRPr="640DAA24">
              <w:rPr>
                <w:sz w:val="20"/>
                <w:lang w:val="en-GB"/>
              </w:rPr>
              <w:t xml:space="preserve"> </w:t>
            </w:r>
          </w:p>
          <w:p w14:paraId="47DE87A3" w14:textId="77777777" w:rsidR="007B4C53" w:rsidRDefault="007B4C53" w:rsidP="640DAA24">
            <w:pPr>
              <w:widowControl w:val="0"/>
              <w:rPr>
                <w:sz w:val="20"/>
                <w:lang w:val="en-GB"/>
              </w:rPr>
            </w:pPr>
            <w:r>
              <w:rPr>
                <w:sz w:val="20"/>
                <w:lang w:val="en-GB"/>
              </w:rPr>
              <w:t xml:space="preserve">(1) </w:t>
            </w:r>
            <w:r w:rsidR="3A924483" w:rsidRPr="640DAA24">
              <w:rPr>
                <w:sz w:val="20"/>
                <w:lang w:val="en-GB"/>
              </w:rPr>
              <w:t>in case wooden pallets are used, these should be marked as ISPM 15 compliant, Heat Treated (HT). Any material that is received on a wooden pallet that does not meet these requirements shall be transferred to a compliant pallet.</w:t>
            </w:r>
          </w:p>
          <w:p w14:paraId="6E6A5065" w14:textId="25C313E2" w:rsidR="00845AF7" w:rsidRPr="001E093A" w:rsidRDefault="007B4C53" w:rsidP="640DAA24">
            <w:pPr>
              <w:widowControl w:val="0"/>
              <w:rPr>
                <w:sz w:val="20"/>
                <w:lang w:val="en-GB"/>
              </w:rPr>
            </w:pPr>
            <w:r>
              <w:rPr>
                <w:sz w:val="20"/>
                <w:lang w:val="en-GB"/>
              </w:rPr>
              <w:t>(2) Any local requirements or laws concerning the treatment of pallets should be observed.</w:t>
            </w:r>
          </w:p>
        </w:tc>
        <w:tc>
          <w:tcPr>
            <w:tcW w:w="850" w:type="dxa"/>
            <w:tcBorders>
              <w:top w:val="single" w:sz="4" w:space="0" w:color="auto"/>
              <w:bottom w:val="single" w:sz="4" w:space="0" w:color="auto"/>
            </w:tcBorders>
          </w:tcPr>
          <w:p w14:paraId="7F9B2A80"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EBA5B6B" w14:textId="77777777" w:rsidR="00845AF7" w:rsidRPr="001E093A" w:rsidRDefault="00845AF7" w:rsidP="00845AF7">
            <w:pPr>
              <w:widowControl w:val="0"/>
              <w:jc w:val="center"/>
              <w:rPr>
                <w:b/>
                <w:bCs/>
                <w:sz w:val="20"/>
                <w:lang w:val="en-GB"/>
              </w:rPr>
            </w:pPr>
            <w:r w:rsidRPr="001E093A">
              <w:rPr>
                <w:b/>
                <w:bCs/>
                <w:sz w:val="20"/>
                <w:lang w:val="en-GB"/>
              </w:rPr>
              <w:t>X</w:t>
            </w:r>
          </w:p>
        </w:tc>
      </w:tr>
      <w:tr w:rsidR="00CA54E2" w:rsidRPr="001E093A" w14:paraId="5393150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E1D784F" w14:textId="77777777" w:rsidR="00CA54E2" w:rsidRPr="001E093A" w:rsidRDefault="00CA54E2" w:rsidP="00845AF7">
            <w:pPr>
              <w:widowControl w:val="0"/>
              <w:jc w:val="center"/>
              <w:rPr>
                <w:sz w:val="20"/>
                <w:lang w:val="en-GB"/>
              </w:rPr>
            </w:pPr>
          </w:p>
        </w:tc>
        <w:tc>
          <w:tcPr>
            <w:tcW w:w="7087" w:type="dxa"/>
            <w:tcBorders>
              <w:top w:val="single" w:sz="4" w:space="0" w:color="auto"/>
              <w:bottom w:val="single" w:sz="4" w:space="0" w:color="auto"/>
            </w:tcBorders>
            <w:shd w:val="clear" w:color="auto" w:fill="CCFFCC"/>
          </w:tcPr>
          <w:p w14:paraId="7132380A" w14:textId="3AD5D371" w:rsidR="00CA54E2" w:rsidRPr="00CA54E2" w:rsidRDefault="00CA54E2" w:rsidP="00CA54E2">
            <w:pPr>
              <w:widowControl w:val="0"/>
              <w:rPr>
                <w:b/>
                <w:i/>
                <w:sz w:val="20"/>
                <w:u w:val="single"/>
                <w:lang w:val="en-GB"/>
              </w:rPr>
            </w:pPr>
            <w:r w:rsidRPr="00CA54E2">
              <w:rPr>
                <w:b/>
                <w:i/>
                <w:sz w:val="20"/>
                <w:u w:val="single"/>
                <w:lang w:val="en-GB"/>
              </w:rPr>
              <w:t>For exclusive PRODUCT</w:t>
            </w:r>
            <w:r w:rsidR="00835E8D">
              <w:rPr>
                <w:b/>
                <w:i/>
                <w:sz w:val="20"/>
                <w:u w:val="single"/>
                <w:lang w:val="en-GB"/>
              </w:rPr>
              <w:t xml:space="preserve"> (5.06 to 5.11)</w:t>
            </w:r>
            <w:r w:rsidRPr="00CA54E2">
              <w:rPr>
                <w:b/>
                <w:i/>
                <w:sz w:val="20"/>
                <w:u w:val="single"/>
                <w:lang w:val="en-GB"/>
              </w:rPr>
              <w:t>:</w:t>
            </w:r>
          </w:p>
          <w:p w14:paraId="1B9D2493" w14:textId="77777777" w:rsidR="00CA54E2" w:rsidRPr="001E093A" w:rsidRDefault="00CA54E2" w:rsidP="004F093E">
            <w:pPr>
              <w:widowControl w:val="0"/>
              <w:rPr>
                <w:sz w:val="20"/>
                <w:lang w:val="en-GB"/>
              </w:rPr>
            </w:pPr>
          </w:p>
        </w:tc>
        <w:tc>
          <w:tcPr>
            <w:tcW w:w="850" w:type="dxa"/>
            <w:tcBorders>
              <w:top w:val="single" w:sz="4" w:space="0" w:color="auto"/>
              <w:bottom w:val="single" w:sz="4" w:space="0" w:color="auto"/>
            </w:tcBorders>
          </w:tcPr>
          <w:p w14:paraId="7690E5E1" w14:textId="77777777" w:rsidR="00CA54E2" w:rsidRPr="001E093A" w:rsidRDefault="00CA54E2"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FCFD7B5" w14:textId="77777777" w:rsidR="00CA54E2" w:rsidRPr="001E093A" w:rsidRDefault="00CA54E2" w:rsidP="00845AF7">
            <w:pPr>
              <w:widowControl w:val="0"/>
              <w:jc w:val="center"/>
              <w:rPr>
                <w:b/>
                <w:bCs/>
                <w:sz w:val="20"/>
                <w:lang w:val="en-GB"/>
              </w:rPr>
            </w:pPr>
          </w:p>
        </w:tc>
      </w:tr>
      <w:tr w:rsidR="006D2A4C" w:rsidRPr="001E093A" w14:paraId="2BC6403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F9D5533" w14:textId="77777777" w:rsidR="00845AF7" w:rsidRPr="001E093A" w:rsidRDefault="00845AF7" w:rsidP="00845AF7">
            <w:pPr>
              <w:widowControl w:val="0"/>
              <w:jc w:val="center"/>
              <w:rPr>
                <w:sz w:val="20"/>
                <w:lang w:val="en-GB"/>
              </w:rPr>
            </w:pPr>
            <w:r w:rsidRPr="001E093A">
              <w:rPr>
                <w:sz w:val="20"/>
                <w:lang w:val="en-GB"/>
              </w:rPr>
              <w:t>15.06</w:t>
            </w:r>
          </w:p>
        </w:tc>
        <w:tc>
          <w:tcPr>
            <w:tcW w:w="7087" w:type="dxa"/>
            <w:tcBorders>
              <w:top w:val="single" w:sz="4" w:space="0" w:color="auto"/>
              <w:bottom w:val="single" w:sz="4" w:space="0" w:color="auto"/>
            </w:tcBorders>
            <w:shd w:val="clear" w:color="auto" w:fill="CCFFCC"/>
          </w:tcPr>
          <w:p w14:paraId="01868AF4" w14:textId="77777777" w:rsidR="00845AF7" w:rsidRPr="001E093A" w:rsidRDefault="00845AF7" w:rsidP="004F093E">
            <w:pPr>
              <w:widowControl w:val="0"/>
              <w:rPr>
                <w:sz w:val="20"/>
                <w:lang w:val="en-GB"/>
              </w:rPr>
            </w:pPr>
            <w:r w:rsidRPr="001E093A">
              <w:rPr>
                <w:sz w:val="20"/>
                <w:lang w:val="en-GB"/>
              </w:rPr>
              <w:t>Setting specifications for materials supplied by CUSTOMER or purchased by SUPPLIER according to CUSTOMER instructions.</w:t>
            </w:r>
          </w:p>
          <w:p w14:paraId="218D69CA" w14:textId="77777777" w:rsidR="00845AF7" w:rsidRPr="001E093A" w:rsidRDefault="00845AF7" w:rsidP="004F093E">
            <w:pPr>
              <w:widowControl w:val="0"/>
              <w:rPr>
                <w:sz w:val="20"/>
                <w:lang w:val="en-GB"/>
              </w:rPr>
            </w:pPr>
            <w:r w:rsidRPr="001E093A">
              <w:rPr>
                <w:sz w:val="20"/>
                <w:lang w:val="en-GB"/>
              </w:rPr>
              <w:t>A list with those materials should be provided (can be as an annex)</w:t>
            </w:r>
          </w:p>
        </w:tc>
        <w:tc>
          <w:tcPr>
            <w:tcW w:w="850" w:type="dxa"/>
            <w:tcBorders>
              <w:top w:val="single" w:sz="4" w:space="0" w:color="auto"/>
              <w:bottom w:val="single" w:sz="4" w:space="0" w:color="auto"/>
            </w:tcBorders>
          </w:tcPr>
          <w:p w14:paraId="4920383C"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741A3092" w14:textId="77777777" w:rsidR="00845AF7" w:rsidRPr="001E093A" w:rsidRDefault="00845AF7" w:rsidP="00845AF7">
            <w:pPr>
              <w:widowControl w:val="0"/>
              <w:jc w:val="center"/>
              <w:rPr>
                <w:b/>
                <w:bCs/>
                <w:sz w:val="20"/>
                <w:lang w:val="en-GB"/>
              </w:rPr>
            </w:pPr>
          </w:p>
        </w:tc>
      </w:tr>
      <w:tr w:rsidR="006D2A4C" w:rsidRPr="001E093A" w14:paraId="149B94A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F9B068D" w14:textId="77777777" w:rsidR="00845AF7" w:rsidRPr="001E093A" w:rsidRDefault="00845AF7" w:rsidP="00845AF7">
            <w:pPr>
              <w:widowControl w:val="0"/>
              <w:jc w:val="center"/>
              <w:rPr>
                <w:sz w:val="20"/>
                <w:lang w:val="en-GB"/>
              </w:rPr>
            </w:pPr>
            <w:r w:rsidRPr="001E093A">
              <w:rPr>
                <w:sz w:val="20"/>
                <w:lang w:val="en-GB"/>
              </w:rPr>
              <w:t>15.07</w:t>
            </w:r>
          </w:p>
        </w:tc>
        <w:tc>
          <w:tcPr>
            <w:tcW w:w="7087" w:type="dxa"/>
            <w:tcBorders>
              <w:top w:val="single" w:sz="4" w:space="0" w:color="auto"/>
              <w:bottom w:val="single" w:sz="4" w:space="0" w:color="auto"/>
            </w:tcBorders>
            <w:shd w:val="clear" w:color="auto" w:fill="CCFFCC"/>
          </w:tcPr>
          <w:p w14:paraId="11F423F0" w14:textId="77777777" w:rsidR="00845AF7" w:rsidRPr="001E093A" w:rsidRDefault="00845AF7" w:rsidP="004F093E">
            <w:pPr>
              <w:widowControl w:val="0"/>
              <w:rPr>
                <w:b/>
                <w:i/>
                <w:sz w:val="20"/>
                <w:lang w:val="en-GB"/>
              </w:rPr>
            </w:pPr>
            <w:r w:rsidRPr="001E093A">
              <w:rPr>
                <w:sz w:val="20"/>
                <w:lang w:val="en-GB"/>
              </w:rPr>
              <w:t>The materials purchased by SUPPLIER must meet the specifications filed by CUSTOMER.</w:t>
            </w:r>
          </w:p>
        </w:tc>
        <w:tc>
          <w:tcPr>
            <w:tcW w:w="850" w:type="dxa"/>
            <w:tcBorders>
              <w:top w:val="single" w:sz="4" w:space="0" w:color="auto"/>
              <w:bottom w:val="single" w:sz="4" w:space="0" w:color="auto"/>
            </w:tcBorders>
          </w:tcPr>
          <w:p w14:paraId="5E135B4B" w14:textId="77777777" w:rsidR="00845AF7" w:rsidRPr="001E093A"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27A2336D"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22A1DE4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FA252B0" w14:textId="77777777" w:rsidR="00845AF7" w:rsidRPr="001E093A" w:rsidRDefault="00845AF7" w:rsidP="00845AF7">
            <w:pPr>
              <w:widowControl w:val="0"/>
              <w:jc w:val="center"/>
              <w:rPr>
                <w:sz w:val="20"/>
                <w:lang w:val="en-GB"/>
              </w:rPr>
            </w:pPr>
            <w:r w:rsidRPr="001E093A">
              <w:rPr>
                <w:sz w:val="20"/>
                <w:lang w:val="en-GB"/>
              </w:rPr>
              <w:t>15.08</w:t>
            </w:r>
          </w:p>
        </w:tc>
        <w:tc>
          <w:tcPr>
            <w:tcW w:w="7087" w:type="dxa"/>
            <w:tcBorders>
              <w:top w:val="single" w:sz="4" w:space="0" w:color="auto"/>
              <w:bottom w:val="single" w:sz="4" w:space="0" w:color="auto"/>
            </w:tcBorders>
            <w:shd w:val="clear" w:color="auto" w:fill="CCFFCC"/>
          </w:tcPr>
          <w:p w14:paraId="329E0057" w14:textId="77777777" w:rsidR="00845AF7" w:rsidRPr="001E093A" w:rsidRDefault="00845AF7" w:rsidP="004F093E">
            <w:pPr>
              <w:widowControl w:val="0"/>
              <w:rPr>
                <w:sz w:val="20"/>
                <w:highlight w:val="yellow"/>
                <w:lang w:val="en-GB"/>
              </w:rPr>
            </w:pPr>
            <w:r w:rsidRPr="001E093A">
              <w:rPr>
                <w:sz w:val="20"/>
                <w:highlight w:val="yellow"/>
                <w:lang w:val="en-GB"/>
              </w:rPr>
              <w:t>Optional:</w:t>
            </w:r>
          </w:p>
          <w:p w14:paraId="727FE4B7" w14:textId="25ECEF82" w:rsidR="00845AF7" w:rsidRPr="001E093A" w:rsidRDefault="00845AF7" w:rsidP="003B476B">
            <w:pPr>
              <w:widowControl w:val="0"/>
              <w:rPr>
                <w:sz w:val="20"/>
                <w:lang w:val="en-GB"/>
              </w:rPr>
            </w:pPr>
            <w:r w:rsidRPr="001E093A">
              <w:rPr>
                <w:sz w:val="20"/>
                <w:highlight w:val="yellow"/>
                <w:lang w:val="en-GB"/>
              </w:rPr>
              <w:t xml:space="preserve">CUSTOMER shall supply </w:t>
            </w:r>
            <w:r w:rsidR="003B476B">
              <w:rPr>
                <w:sz w:val="20"/>
                <w:highlight w:val="yellow"/>
                <w:lang w:val="en-GB"/>
              </w:rPr>
              <w:t>SUPPLIER</w:t>
            </w:r>
            <w:r w:rsidR="003B476B" w:rsidRPr="001E093A">
              <w:rPr>
                <w:sz w:val="20"/>
                <w:highlight w:val="yellow"/>
                <w:lang w:val="en-GB"/>
              </w:rPr>
              <w:t xml:space="preserve"> </w:t>
            </w:r>
            <w:r w:rsidRPr="001E093A">
              <w:rPr>
                <w:sz w:val="20"/>
                <w:highlight w:val="yellow"/>
                <w:lang w:val="en-GB"/>
              </w:rPr>
              <w:t xml:space="preserve">with enough amount of intermediate to manufacture the quantities of batches ordered. CUSTOMER </w:t>
            </w:r>
            <w:r w:rsidR="00285659">
              <w:rPr>
                <w:sz w:val="20"/>
                <w:highlight w:val="yellow"/>
                <w:lang w:val="en-GB"/>
              </w:rPr>
              <w:t>ensures</w:t>
            </w:r>
            <w:r w:rsidR="00285659" w:rsidRPr="001E093A">
              <w:rPr>
                <w:sz w:val="20"/>
                <w:highlight w:val="yellow"/>
                <w:lang w:val="en-GB"/>
              </w:rPr>
              <w:t xml:space="preserve"> </w:t>
            </w:r>
            <w:r w:rsidRPr="001E093A">
              <w:rPr>
                <w:sz w:val="20"/>
                <w:highlight w:val="yellow"/>
                <w:lang w:val="en-GB"/>
              </w:rPr>
              <w:t xml:space="preserve">that any intermediate supplied to SUPPLIER shall comply with the </w:t>
            </w:r>
            <w:r w:rsidR="00285659">
              <w:rPr>
                <w:sz w:val="20"/>
                <w:highlight w:val="yellow"/>
                <w:lang w:val="en-GB"/>
              </w:rPr>
              <w:t>defined</w:t>
            </w:r>
            <w:r w:rsidR="00285659" w:rsidRPr="001E093A">
              <w:rPr>
                <w:sz w:val="20"/>
                <w:highlight w:val="yellow"/>
                <w:lang w:val="en-GB"/>
              </w:rPr>
              <w:t xml:space="preserve"> </w:t>
            </w:r>
            <w:r w:rsidRPr="001E093A">
              <w:rPr>
                <w:sz w:val="20"/>
                <w:highlight w:val="yellow"/>
                <w:lang w:val="en-GB"/>
              </w:rPr>
              <w:t xml:space="preserve">specifications. A Certificate of Analysis shall be submitted by CUSTOMER to SUPPLIER and shall accompany each shipment. The specification in force for the intermediate is attached as Appendix X. </w:t>
            </w:r>
          </w:p>
        </w:tc>
        <w:tc>
          <w:tcPr>
            <w:tcW w:w="850" w:type="dxa"/>
            <w:tcBorders>
              <w:top w:val="single" w:sz="4" w:space="0" w:color="auto"/>
              <w:bottom w:val="single" w:sz="4" w:space="0" w:color="auto"/>
            </w:tcBorders>
          </w:tcPr>
          <w:p w14:paraId="2F764764" w14:textId="2C8624A2" w:rsidR="00845AF7" w:rsidRPr="001E093A" w:rsidRDefault="00285659" w:rsidP="00845AF7">
            <w:pPr>
              <w:widowControl w:val="0"/>
              <w:jc w:val="center"/>
              <w:rPr>
                <w:b/>
                <w:sz w:val="20"/>
                <w:lang w:val="en-GB"/>
              </w:rPr>
            </w:pPr>
            <w:r>
              <w:rPr>
                <w:b/>
                <w:sz w:val="20"/>
                <w:lang w:val="en-GB"/>
              </w:rPr>
              <w:t>X</w:t>
            </w:r>
          </w:p>
        </w:tc>
        <w:tc>
          <w:tcPr>
            <w:tcW w:w="850" w:type="dxa"/>
            <w:tcBorders>
              <w:top w:val="single" w:sz="4" w:space="0" w:color="auto"/>
              <w:bottom w:val="single" w:sz="4" w:space="0" w:color="auto"/>
              <w:right w:val="double" w:sz="6" w:space="0" w:color="auto"/>
            </w:tcBorders>
          </w:tcPr>
          <w:p w14:paraId="679D8FC8" w14:textId="77777777" w:rsidR="00845AF7" w:rsidRPr="001E093A" w:rsidRDefault="00845AF7" w:rsidP="00845AF7">
            <w:pPr>
              <w:widowControl w:val="0"/>
              <w:jc w:val="center"/>
              <w:rPr>
                <w:b/>
                <w:bCs/>
                <w:sz w:val="20"/>
                <w:lang w:val="en-GB"/>
              </w:rPr>
            </w:pPr>
          </w:p>
        </w:tc>
      </w:tr>
      <w:tr w:rsidR="00285659" w:rsidRPr="001E093A" w14:paraId="5B423FA4"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147E07F" w14:textId="2C614508" w:rsidR="00285659" w:rsidRPr="001E093A" w:rsidRDefault="00886707" w:rsidP="00845AF7">
            <w:pPr>
              <w:widowControl w:val="0"/>
              <w:jc w:val="center"/>
              <w:rPr>
                <w:sz w:val="20"/>
                <w:lang w:val="en-GB"/>
              </w:rPr>
            </w:pPr>
            <w:r>
              <w:rPr>
                <w:sz w:val="20"/>
                <w:lang w:val="en-GB"/>
              </w:rPr>
              <w:t>15.09</w:t>
            </w:r>
          </w:p>
        </w:tc>
        <w:tc>
          <w:tcPr>
            <w:tcW w:w="7087" w:type="dxa"/>
            <w:tcBorders>
              <w:top w:val="single" w:sz="4" w:space="0" w:color="auto"/>
              <w:bottom w:val="single" w:sz="4" w:space="0" w:color="auto"/>
            </w:tcBorders>
            <w:shd w:val="clear" w:color="auto" w:fill="CCFFCC"/>
          </w:tcPr>
          <w:p w14:paraId="0326A0E1" w14:textId="77777777" w:rsidR="00886707" w:rsidRDefault="00886707" w:rsidP="004F093E">
            <w:pPr>
              <w:widowControl w:val="0"/>
              <w:rPr>
                <w:sz w:val="20"/>
                <w:highlight w:val="yellow"/>
                <w:lang w:val="en-GB"/>
              </w:rPr>
            </w:pPr>
            <w:r>
              <w:rPr>
                <w:sz w:val="20"/>
                <w:highlight w:val="yellow"/>
                <w:lang w:val="en-GB"/>
              </w:rPr>
              <w:t>Optional:</w:t>
            </w:r>
          </w:p>
          <w:p w14:paraId="5D7C1C49" w14:textId="573E1132" w:rsidR="00285659" w:rsidRPr="00285659" w:rsidRDefault="00285659" w:rsidP="004F093E">
            <w:pPr>
              <w:widowControl w:val="0"/>
              <w:rPr>
                <w:b/>
                <w:sz w:val="20"/>
                <w:lang w:val="en-GB"/>
              </w:rPr>
            </w:pPr>
            <w:r w:rsidRPr="001E093A">
              <w:rPr>
                <w:sz w:val="20"/>
                <w:highlight w:val="yellow"/>
                <w:lang w:val="en-GB"/>
              </w:rPr>
              <w:t>CUSTOMER shall be responsible for the maintenance and storage of appropriate retain samples of any material supplied to SUPPLIER.</w:t>
            </w:r>
          </w:p>
        </w:tc>
        <w:tc>
          <w:tcPr>
            <w:tcW w:w="850" w:type="dxa"/>
            <w:tcBorders>
              <w:top w:val="single" w:sz="4" w:space="0" w:color="auto"/>
              <w:bottom w:val="single" w:sz="4" w:space="0" w:color="auto"/>
            </w:tcBorders>
          </w:tcPr>
          <w:p w14:paraId="7D56068A" w14:textId="0D00DF9A" w:rsidR="00285659" w:rsidRDefault="00886707" w:rsidP="00845AF7">
            <w:pPr>
              <w:widowControl w:val="0"/>
              <w:jc w:val="center"/>
              <w:rPr>
                <w:b/>
                <w:sz w:val="20"/>
                <w:lang w:val="en-GB"/>
              </w:rPr>
            </w:pPr>
            <w:r>
              <w:rPr>
                <w:b/>
                <w:sz w:val="20"/>
                <w:lang w:val="en-GB"/>
              </w:rPr>
              <w:t>X</w:t>
            </w:r>
          </w:p>
        </w:tc>
        <w:tc>
          <w:tcPr>
            <w:tcW w:w="850" w:type="dxa"/>
            <w:tcBorders>
              <w:top w:val="single" w:sz="4" w:space="0" w:color="auto"/>
              <w:bottom w:val="single" w:sz="4" w:space="0" w:color="auto"/>
              <w:right w:val="double" w:sz="6" w:space="0" w:color="auto"/>
            </w:tcBorders>
          </w:tcPr>
          <w:p w14:paraId="6845DD28" w14:textId="77777777" w:rsidR="00285659" w:rsidRPr="001E093A" w:rsidRDefault="00285659" w:rsidP="00845AF7">
            <w:pPr>
              <w:widowControl w:val="0"/>
              <w:jc w:val="center"/>
              <w:rPr>
                <w:b/>
                <w:bCs/>
                <w:sz w:val="20"/>
                <w:lang w:val="en-GB"/>
              </w:rPr>
            </w:pPr>
          </w:p>
        </w:tc>
      </w:tr>
      <w:tr w:rsidR="00886707" w:rsidRPr="001E093A" w14:paraId="518E531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FACE2A8" w14:textId="3D28F46C" w:rsidR="00886707" w:rsidRPr="001E093A" w:rsidRDefault="00886707" w:rsidP="00845AF7">
            <w:pPr>
              <w:widowControl w:val="0"/>
              <w:jc w:val="center"/>
              <w:rPr>
                <w:sz w:val="20"/>
                <w:lang w:val="en-GB"/>
              </w:rPr>
            </w:pPr>
            <w:r>
              <w:rPr>
                <w:sz w:val="20"/>
                <w:lang w:val="en-GB"/>
              </w:rPr>
              <w:t>15.09</w:t>
            </w:r>
          </w:p>
        </w:tc>
        <w:tc>
          <w:tcPr>
            <w:tcW w:w="7087" w:type="dxa"/>
            <w:tcBorders>
              <w:top w:val="single" w:sz="4" w:space="0" w:color="auto"/>
              <w:bottom w:val="single" w:sz="4" w:space="0" w:color="auto"/>
            </w:tcBorders>
            <w:shd w:val="clear" w:color="auto" w:fill="CCFFCC"/>
          </w:tcPr>
          <w:p w14:paraId="779C395B" w14:textId="7570E546" w:rsidR="00886707" w:rsidRDefault="00886707" w:rsidP="00886707">
            <w:pPr>
              <w:widowControl w:val="0"/>
              <w:rPr>
                <w:b/>
                <w:i/>
                <w:sz w:val="20"/>
                <w:lang w:val="en-GB"/>
              </w:rPr>
            </w:pPr>
            <w:r>
              <w:rPr>
                <w:b/>
                <w:i/>
                <w:sz w:val="20"/>
                <w:lang w:val="en-GB"/>
              </w:rPr>
              <w:t>Alternative text</w:t>
            </w:r>
            <w:r w:rsidR="00CA54E2">
              <w:rPr>
                <w:b/>
                <w:i/>
                <w:sz w:val="20"/>
                <w:lang w:val="en-GB"/>
              </w:rPr>
              <w:t>:</w:t>
            </w:r>
          </w:p>
          <w:p w14:paraId="3F516287" w14:textId="77777777" w:rsidR="00886707" w:rsidRDefault="00886707" w:rsidP="00886707">
            <w:pPr>
              <w:widowControl w:val="0"/>
              <w:rPr>
                <w:sz w:val="20"/>
                <w:highlight w:val="yellow"/>
                <w:lang w:val="en-GB"/>
              </w:rPr>
            </w:pPr>
            <w:r>
              <w:rPr>
                <w:sz w:val="20"/>
                <w:highlight w:val="yellow"/>
                <w:lang w:val="en-GB"/>
              </w:rPr>
              <w:t>Optional:</w:t>
            </w:r>
          </w:p>
          <w:p w14:paraId="068024FF" w14:textId="303DA24C" w:rsidR="00886707" w:rsidRPr="00886707" w:rsidRDefault="00886707" w:rsidP="00886707">
            <w:pPr>
              <w:widowControl w:val="0"/>
              <w:rPr>
                <w:b/>
                <w:sz w:val="20"/>
                <w:lang w:val="en-GB"/>
              </w:rPr>
            </w:pPr>
            <w:r>
              <w:rPr>
                <w:sz w:val="20"/>
                <w:highlight w:val="yellow"/>
                <w:lang w:val="en-GB"/>
              </w:rPr>
              <w:t>SUPPLI</w:t>
            </w:r>
            <w:r w:rsidRPr="001E093A">
              <w:rPr>
                <w:sz w:val="20"/>
                <w:highlight w:val="yellow"/>
                <w:lang w:val="en-GB"/>
              </w:rPr>
              <w:t xml:space="preserve">ER shall be responsible for the maintenance and storage of appropriate retain samples of any material supplied </w:t>
            </w:r>
            <w:r>
              <w:rPr>
                <w:sz w:val="20"/>
                <w:highlight w:val="yellow"/>
                <w:lang w:val="en-GB"/>
              </w:rPr>
              <w:t>by CUSTOMER</w:t>
            </w:r>
            <w:r w:rsidRPr="001E093A">
              <w:rPr>
                <w:sz w:val="20"/>
                <w:highlight w:val="yellow"/>
                <w:lang w:val="en-GB"/>
              </w:rPr>
              <w:t>.</w:t>
            </w:r>
          </w:p>
        </w:tc>
        <w:tc>
          <w:tcPr>
            <w:tcW w:w="850" w:type="dxa"/>
            <w:tcBorders>
              <w:top w:val="single" w:sz="4" w:space="0" w:color="auto"/>
              <w:bottom w:val="single" w:sz="4" w:space="0" w:color="auto"/>
            </w:tcBorders>
          </w:tcPr>
          <w:p w14:paraId="7D17F591" w14:textId="77777777" w:rsidR="00886707" w:rsidRDefault="0088670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1B34BEF4" w14:textId="1314FB89" w:rsidR="00886707" w:rsidRPr="001E093A" w:rsidRDefault="00886707" w:rsidP="00845AF7">
            <w:pPr>
              <w:widowControl w:val="0"/>
              <w:jc w:val="center"/>
              <w:rPr>
                <w:b/>
                <w:bCs/>
                <w:sz w:val="20"/>
                <w:lang w:val="en-GB"/>
              </w:rPr>
            </w:pPr>
            <w:r>
              <w:rPr>
                <w:b/>
                <w:bCs/>
                <w:sz w:val="20"/>
                <w:lang w:val="en-GB"/>
              </w:rPr>
              <w:t>X</w:t>
            </w:r>
          </w:p>
        </w:tc>
      </w:tr>
      <w:tr w:rsidR="006D2A4C" w:rsidRPr="001E093A" w14:paraId="40EC275F"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6D9E001" w14:textId="21E53470" w:rsidR="00845AF7" w:rsidRPr="001E093A" w:rsidRDefault="00845AF7" w:rsidP="00886707">
            <w:pPr>
              <w:widowControl w:val="0"/>
              <w:jc w:val="center"/>
              <w:rPr>
                <w:sz w:val="20"/>
                <w:lang w:val="en-GB"/>
              </w:rPr>
            </w:pPr>
            <w:r w:rsidRPr="001E093A">
              <w:rPr>
                <w:sz w:val="20"/>
                <w:lang w:val="en-GB"/>
              </w:rPr>
              <w:t>15.</w:t>
            </w:r>
            <w:r w:rsidR="00886707">
              <w:rPr>
                <w:sz w:val="20"/>
                <w:lang w:val="en-GB"/>
              </w:rPr>
              <w:t>10</w:t>
            </w:r>
          </w:p>
        </w:tc>
        <w:tc>
          <w:tcPr>
            <w:tcW w:w="7087" w:type="dxa"/>
            <w:tcBorders>
              <w:top w:val="single" w:sz="4" w:space="0" w:color="auto"/>
              <w:bottom w:val="single" w:sz="4" w:space="0" w:color="auto"/>
            </w:tcBorders>
            <w:shd w:val="clear" w:color="auto" w:fill="CCFFCC"/>
          </w:tcPr>
          <w:p w14:paraId="64FA0232" w14:textId="77777777" w:rsidR="00845AF7" w:rsidRPr="001E093A" w:rsidRDefault="00845AF7" w:rsidP="004F093E">
            <w:pPr>
              <w:widowControl w:val="0"/>
              <w:rPr>
                <w:sz w:val="20"/>
                <w:lang w:val="en-GB"/>
              </w:rPr>
            </w:pPr>
            <w:r w:rsidRPr="001E093A">
              <w:rPr>
                <w:sz w:val="20"/>
                <w:highlight w:val="yellow"/>
                <w:lang w:val="en-GB"/>
              </w:rPr>
              <w:t>Optional:</w:t>
            </w:r>
          </w:p>
          <w:p w14:paraId="66331B84" w14:textId="5DBBAF89" w:rsidR="00845AF7" w:rsidRPr="001E093A" w:rsidRDefault="00845AF7" w:rsidP="00886707">
            <w:pPr>
              <w:widowControl w:val="0"/>
              <w:rPr>
                <w:sz w:val="20"/>
                <w:lang w:val="en-GB"/>
              </w:rPr>
            </w:pPr>
            <w:r w:rsidRPr="001E093A">
              <w:rPr>
                <w:sz w:val="20"/>
                <w:highlight w:val="yellow"/>
                <w:lang w:val="en-GB"/>
              </w:rPr>
              <w:t xml:space="preserve">If SUPPLIER believes that any shipment of intermediate does not meet specification he will notify it to CUSTOMER in writing, including a detailed explanation of the non-conformity. </w:t>
            </w:r>
          </w:p>
        </w:tc>
        <w:tc>
          <w:tcPr>
            <w:tcW w:w="850" w:type="dxa"/>
            <w:tcBorders>
              <w:top w:val="single" w:sz="4" w:space="0" w:color="auto"/>
              <w:bottom w:val="single" w:sz="4" w:space="0" w:color="auto"/>
            </w:tcBorders>
          </w:tcPr>
          <w:p w14:paraId="51B3919C" w14:textId="77777777" w:rsidR="00845AF7" w:rsidRPr="001E093A"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70E5F4C5" w14:textId="55F0836B" w:rsidR="00845AF7" w:rsidRPr="001E093A" w:rsidRDefault="00886707" w:rsidP="00845AF7">
            <w:pPr>
              <w:widowControl w:val="0"/>
              <w:jc w:val="center"/>
              <w:rPr>
                <w:b/>
                <w:bCs/>
                <w:sz w:val="20"/>
                <w:lang w:val="en-GB"/>
              </w:rPr>
            </w:pPr>
            <w:r>
              <w:rPr>
                <w:b/>
                <w:bCs/>
                <w:sz w:val="20"/>
                <w:lang w:val="en-GB"/>
              </w:rPr>
              <w:t>X</w:t>
            </w:r>
          </w:p>
        </w:tc>
      </w:tr>
      <w:tr w:rsidR="00886707" w:rsidRPr="001E093A" w14:paraId="34A6A579"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C23D16C" w14:textId="769CB15F" w:rsidR="00886707" w:rsidRPr="001E093A" w:rsidRDefault="00886707" w:rsidP="00886707">
            <w:pPr>
              <w:widowControl w:val="0"/>
              <w:jc w:val="center"/>
              <w:rPr>
                <w:sz w:val="20"/>
                <w:lang w:val="en-GB"/>
              </w:rPr>
            </w:pPr>
            <w:r>
              <w:rPr>
                <w:sz w:val="20"/>
                <w:lang w:val="en-GB"/>
              </w:rPr>
              <w:t>15.11</w:t>
            </w:r>
          </w:p>
        </w:tc>
        <w:tc>
          <w:tcPr>
            <w:tcW w:w="7087" w:type="dxa"/>
            <w:tcBorders>
              <w:top w:val="single" w:sz="4" w:space="0" w:color="auto"/>
              <w:bottom w:val="single" w:sz="4" w:space="0" w:color="auto"/>
            </w:tcBorders>
            <w:shd w:val="clear" w:color="auto" w:fill="CCFFCC"/>
          </w:tcPr>
          <w:p w14:paraId="4AA88B10" w14:textId="6958F3DE" w:rsidR="00CA54E2" w:rsidRPr="00CA54E2" w:rsidRDefault="00CA54E2" w:rsidP="004F093E">
            <w:pPr>
              <w:widowControl w:val="0"/>
              <w:rPr>
                <w:sz w:val="20"/>
                <w:lang w:val="en-GB"/>
              </w:rPr>
            </w:pPr>
            <w:r w:rsidRPr="00CA54E2">
              <w:rPr>
                <w:sz w:val="20"/>
                <w:highlight w:val="yellow"/>
                <w:lang w:val="en-GB"/>
              </w:rPr>
              <w:t>Optional:</w:t>
            </w:r>
          </w:p>
          <w:p w14:paraId="7525F180" w14:textId="689F846F" w:rsidR="00886707" w:rsidRPr="00886707" w:rsidRDefault="00886707" w:rsidP="004F093E">
            <w:pPr>
              <w:widowControl w:val="0"/>
              <w:rPr>
                <w:b/>
                <w:sz w:val="20"/>
                <w:lang w:val="en-GB"/>
              </w:rPr>
            </w:pPr>
            <w:r w:rsidRPr="001E093A">
              <w:rPr>
                <w:sz w:val="20"/>
                <w:highlight w:val="yellow"/>
                <w:lang w:val="en-GB"/>
              </w:rPr>
              <w:t>CUSTOMER shall investigate such alleged non-conformity and, if agrees, such intermediate is non-conformance and CUSTOMER will replace the material or the SUBSTANCE(s) will be manufactured at the sole risk of CUSTOMER. If CUSTOMER disagrees it will notify it to SUPPLIER in writing. Manufacturing of the PRODUCT will be at the sole risk of CUSTOMER. SUPPLIER shall not be responsible of intermediate’s defects or not meeting specifications.</w:t>
            </w:r>
          </w:p>
        </w:tc>
        <w:tc>
          <w:tcPr>
            <w:tcW w:w="850" w:type="dxa"/>
            <w:tcBorders>
              <w:top w:val="single" w:sz="4" w:space="0" w:color="auto"/>
              <w:bottom w:val="single" w:sz="4" w:space="0" w:color="auto"/>
            </w:tcBorders>
          </w:tcPr>
          <w:p w14:paraId="4BAEB076" w14:textId="0778C86E" w:rsidR="00886707" w:rsidRPr="001E093A" w:rsidRDefault="00886707" w:rsidP="00845AF7">
            <w:pPr>
              <w:widowControl w:val="0"/>
              <w:jc w:val="center"/>
              <w:rPr>
                <w:b/>
                <w:sz w:val="20"/>
                <w:lang w:val="en-GB"/>
              </w:rPr>
            </w:pPr>
            <w:r>
              <w:rPr>
                <w:b/>
                <w:sz w:val="20"/>
                <w:lang w:val="en-GB"/>
              </w:rPr>
              <w:t>X</w:t>
            </w:r>
          </w:p>
        </w:tc>
        <w:tc>
          <w:tcPr>
            <w:tcW w:w="850" w:type="dxa"/>
            <w:tcBorders>
              <w:top w:val="single" w:sz="4" w:space="0" w:color="auto"/>
              <w:bottom w:val="single" w:sz="4" w:space="0" w:color="auto"/>
              <w:right w:val="double" w:sz="6" w:space="0" w:color="auto"/>
            </w:tcBorders>
          </w:tcPr>
          <w:p w14:paraId="07B48D8A" w14:textId="77777777" w:rsidR="00886707" w:rsidRPr="001E093A" w:rsidRDefault="00886707" w:rsidP="00845AF7">
            <w:pPr>
              <w:widowControl w:val="0"/>
              <w:jc w:val="center"/>
              <w:rPr>
                <w:b/>
                <w:bCs/>
                <w:sz w:val="20"/>
                <w:lang w:val="en-GB"/>
              </w:rPr>
            </w:pPr>
          </w:p>
        </w:tc>
      </w:tr>
      <w:tr w:rsidR="009C5829" w:rsidRPr="001E093A" w14:paraId="3D018ED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3BE320E" w14:textId="77777777" w:rsidR="009C5829" w:rsidRPr="001E093A" w:rsidRDefault="009C5829"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62934695" w14:textId="6F557B88" w:rsidR="009C5829" w:rsidRPr="001E093A" w:rsidRDefault="009C5829" w:rsidP="004F093E">
            <w:pPr>
              <w:widowControl w:val="0"/>
              <w:rPr>
                <w:b/>
                <w:i/>
                <w:sz w:val="20"/>
                <w:lang w:val="en-GB"/>
              </w:rPr>
            </w:pPr>
            <w:r w:rsidRPr="001E093A">
              <w:rPr>
                <w:i/>
                <w:iCs/>
                <w:sz w:val="20"/>
                <w:lang w:val="en-GB"/>
              </w:rPr>
              <w:t>Note 15.</w:t>
            </w:r>
            <w:r w:rsidR="00845966">
              <w:rPr>
                <w:i/>
                <w:iCs/>
                <w:sz w:val="20"/>
                <w:lang w:val="en-GB"/>
              </w:rPr>
              <w:t>1</w:t>
            </w:r>
            <w:r w:rsidRPr="001E093A">
              <w:rPr>
                <w:i/>
                <w:iCs/>
                <w:sz w:val="20"/>
                <w:lang w:val="en-GB"/>
              </w:rPr>
              <w:t xml:space="preserve">: for exclusive PRODUCT, if necessary and agreed by the parties, responsibilities with respect to purchasing, manufacturing, and testing of materials and intermediates </w:t>
            </w:r>
            <w:r w:rsidRPr="001E093A">
              <w:rPr>
                <w:i/>
                <w:iCs/>
                <w:sz w:val="20"/>
                <w:u w:val="single"/>
                <w:lang w:val="en-GB"/>
              </w:rPr>
              <w:t>before</w:t>
            </w:r>
            <w:r w:rsidRPr="001E093A">
              <w:rPr>
                <w:i/>
                <w:iCs/>
                <w:sz w:val="20"/>
                <w:lang w:val="en-GB"/>
              </w:rPr>
              <w:t xml:space="preserve"> the API SMs may be added here</w:t>
            </w:r>
            <w:r w:rsidR="00285659">
              <w:rPr>
                <w:i/>
                <w:iCs/>
                <w:sz w:val="20"/>
                <w:lang w:val="en-GB"/>
              </w:rPr>
              <w:t>.</w:t>
            </w:r>
          </w:p>
        </w:tc>
        <w:tc>
          <w:tcPr>
            <w:tcW w:w="850" w:type="dxa"/>
            <w:tcBorders>
              <w:top w:val="single" w:sz="4" w:space="0" w:color="auto"/>
              <w:bottom w:val="single" w:sz="4" w:space="0" w:color="auto"/>
            </w:tcBorders>
          </w:tcPr>
          <w:p w14:paraId="4707B9F0" w14:textId="77777777" w:rsidR="009C5829" w:rsidRPr="001E093A" w:rsidRDefault="009C5829"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0E75170A" w14:textId="77777777" w:rsidR="009C5829" w:rsidRPr="001E093A" w:rsidRDefault="009C5829" w:rsidP="00845AF7">
            <w:pPr>
              <w:widowControl w:val="0"/>
              <w:jc w:val="center"/>
              <w:rPr>
                <w:b/>
                <w:bCs/>
                <w:sz w:val="20"/>
                <w:lang w:val="en-GB"/>
              </w:rPr>
            </w:pPr>
          </w:p>
        </w:tc>
      </w:tr>
      <w:tr w:rsidR="006D2A4C" w:rsidRPr="001E093A" w14:paraId="4969C6BF"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3EAF4074" w14:textId="77777777" w:rsidR="00845AF7" w:rsidRPr="001E093A" w:rsidRDefault="00845AF7" w:rsidP="00845AF7">
            <w:pPr>
              <w:widowControl w:val="0"/>
              <w:jc w:val="center"/>
              <w:rPr>
                <w:b/>
                <w:sz w:val="20"/>
                <w:lang w:val="en-GB"/>
              </w:rPr>
            </w:pPr>
            <w:r w:rsidRPr="001E093A">
              <w:rPr>
                <w:b/>
                <w:sz w:val="20"/>
                <w:lang w:val="en-GB"/>
              </w:rPr>
              <w:t>16</w:t>
            </w:r>
          </w:p>
        </w:tc>
        <w:tc>
          <w:tcPr>
            <w:tcW w:w="7087" w:type="dxa"/>
            <w:tcBorders>
              <w:top w:val="single" w:sz="4" w:space="0" w:color="auto"/>
              <w:bottom w:val="single" w:sz="4" w:space="0" w:color="auto"/>
            </w:tcBorders>
            <w:shd w:val="clear" w:color="auto" w:fill="D9D9D9" w:themeFill="background1" w:themeFillShade="D9"/>
            <w:vAlign w:val="center"/>
          </w:tcPr>
          <w:p w14:paraId="64486CEB" w14:textId="77777777" w:rsidR="00845AF7" w:rsidRPr="001E093A" w:rsidRDefault="004246CD" w:rsidP="004F093E">
            <w:pPr>
              <w:widowControl w:val="0"/>
              <w:rPr>
                <w:b/>
                <w:sz w:val="20"/>
                <w:lang w:val="en-GB"/>
              </w:rPr>
            </w:pPr>
            <w:r w:rsidRPr="001E093A">
              <w:rPr>
                <w:b/>
                <w:sz w:val="20"/>
                <w:lang w:val="en-GB"/>
              </w:rPr>
              <w:t xml:space="preserve">Manufacturing (incl. </w:t>
            </w:r>
            <w:r w:rsidR="00845AF7" w:rsidRPr="001E093A">
              <w:rPr>
                <w:b/>
                <w:sz w:val="20"/>
                <w:lang w:val="en-GB"/>
              </w:rPr>
              <w:t>Qualification / Validation</w:t>
            </w:r>
            <w:r w:rsidRPr="001E093A">
              <w:rPr>
                <w:b/>
                <w:sz w:val="20"/>
                <w:lang w:val="en-GB"/>
              </w:rPr>
              <w:t>)</w:t>
            </w:r>
          </w:p>
        </w:tc>
        <w:tc>
          <w:tcPr>
            <w:tcW w:w="850" w:type="dxa"/>
            <w:tcBorders>
              <w:top w:val="single" w:sz="4" w:space="0" w:color="auto"/>
              <w:bottom w:val="single" w:sz="4" w:space="0" w:color="auto"/>
            </w:tcBorders>
            <w:shd w:val="clear" w:color="auto" w:fill="D9D9D9" w:themeFill="background1" w:themeFillShade="D9"/>
            <w:vAlign w:val="center"/>
          </w:tcPr>
          <w:p w14:paraId="498757DA" w14:textId="77777777" w:rsidR="00845AF7" w:rsidRPr="001E093A"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68420FEC" w14:textId="77777777" w:rsidR="00845AF7" w:rsidRPr="001E093A" w:rsidRDefault="00845AF7" w:rsidP="00845AF7">
            <w:pPr>
              <w:widowControl w:val="0"/>
              <w:jc w:val="center"/>
              <w:rPr>
                <w:b/>
                <w:bCs/>
                <w:sz w:val="20"/>
                <w:lang w:val="en-GB"/>
              </w:rPr>
            </w:pPr>
          </w:p>
        </w:tc>
      </w:tr>
      <w:tr w:rsidR="006D2A4C" w:rsidRPr="001E093A" w14:paraId="74D581CE"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79FA6A72" w14:textId="77777777" w:rsidR="00845AF7" w:rsidRPr="001E093A" w:rsidRDefault="00845AF7" w:rsidP="00845AF7">
            <w:pPr>
              <w:widowControl w:val="0"/>
              <w:jc w:val="center"/>
              <w:rPr>
                <w:sz w:val="20"/>
                <w:lang w:val="en-GB"/>
              </w:rPr>
            </w:pPr>
            <w:r w:rsidRPr="001E093A">
              <w:rPr>
                <w:sz w:val="20"/>
                <w:lang w:val="en-GB"/>
              </w:rPr>
              <w:t>16.01</w:t>
            </w:r>
          </w:p>
        </w:tc>
        <w:tc>
          <w:tcPr>
            <w:tcW w:w="7087" w:type="dxa"/>
            <w:tcBorders>
              <w:top w:val="single" w:sz="4" w:space="0" w:color="auto"/>
              <w:bottom w:val="single" w:sz="4" w:space="0" w:color="auto"/>
            </w:tcBorders>
            <w:shd w:val="clear" w:color="auto" w:fill="auto"/>
          </w:tcPr>
          <w:p w14:paraId="16D2882F" w14:textId="248EAC93" w:rsidR="00845AF7" w:rsidRPr="001E093A" w:rsidRDefault="00845AF7" w:rsidP="00482B8B">
            <w:pPr>
              <w:widowControl w:val="0"/>
              <w:rPr>
                <w:sz w:val="20"/>
                <w:lang w:val="en-GB"/>
              </w:rPr>
            </w:pPr>
            <w:r w:rsidRPr="001E093A">
              <w:rPr>
                <w:sz w:val="20"/>
                <w:lang w:val="en-GB"/>
              </w:rPr>
              <w:t>Qualifying of equipment, utilities</w:t>
            </w:r>
            <w:r w:rsidR="00FC70CC">
              <w:rPr>
                <w:sz w:val="20"/>
                <w:lang w:val="en-GB"/>
              </w:rPr>
              <w:t>,</w:t>
            </w:r>
            <w:r w:rsidRPr="001E093A">
              <w:rPr>
                <w:sz w:val="20"/>
                <w:lang w:val="en-GB"/>
              </w:rPr>
              <w:t xml:space="preserve"> and facilities</w:t>
            </w:r>
          </w:p>
        </w:tc>
        <w:tc>
          <w:tcPr>
            <w:tcW w:w="850" w:type="dxa"/>
            <w:tcBorders>
              <w:top w:val="single" w:sz="4" w:space="0" w:color="auto"/>
              <w:bottom w:val="single" w:sz="4" w:space="0" w:color="auto"/>
            </w:tcBorders>
            <w:shd w:val="clear" w:color="auto" w:fill="auto"/>
            <w:vAlign w:val="center"/>
          </w:tcPr>
          <w:p w14:paraId="25BF34CA" w14:textId="77777777" w:rsidR="00845AF7" w:rsidRPr="001E093A"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auto"/>
            <w:vAlign w:val="center"/>
          </w:tcPr>
          <w:p w14:paraId="3358E853"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073ED1D9"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3DE1AAE1" w14:textId="77777777" w:rsidR="00845AF7" w:rsidRPr="001E093A" w:rsidRDefault="00845AF7" w:rsidP="00845AF7">
            <w:pPr>
              <w:widowControl w:val="0"/>
              <w:jc w:val="center"/>
              <w:rPr>
                <w:sz w:val="20"/>
                <w:lang w:val="en-GB"/>
              </w:rPr>
            </w:pPr>
            <w:r w:rsidRPr="001E093A">
              <w:rPr>
                <w:sz w:val="20"/>
                <w:lang w:val="en-GB"/>
              </w:rPr>
              <w:t>16.02</w:t>
            </w:r>
          </w:p>
        </w:tc>
        <w:tc>
          <w:tcPr>
            <w:tcW w:w="7087" w:type="dxa"/>
            <w:tcBorders>
              <w:top w:val="single" w:sz="4" w:space="0" w:color="auto"/>
              <w:bottom w:val="single" w:sz="4" w:space="0" w:color="auto"/>
            </w:tcBorders>
            <w:shd w:val="clear" w:color="auto" w:fill="auto"/>
            <w:vAlign w:val="center"/>
          </w:tcPr>
          <w:p w14:paraId="15655B13" w14:textId="77777777" w:rsidR="00845AF7" w:rsidRPr="001E093A" w:rsidRDefault="00845AF7" w:rsidP="004F093E">
            <w:pPr>
              <w:widowControl w:val="0"/>
              <w:rPr>
                <w:sz w:val="20"/>
                <w:lang w:val="en-GB"/>
              </w:rPr>
            </w:pPr>
            <w:r w:rsidRPr="001E093A">
              <w:rPr>
                <w:sz w:val="20"/>
                <w:lang w:val="en-GB"/>
              </w:rPr>
              <w:t>Validating the manufacturing process, cleaning procedures, analytical methods, and computerised systems</w:t>
            </w:r>
          </w:p>
        </w:tc>
        <w:tc>
          <w:tcPr>
            <w:tcW w:w="850" w:type="dxa"/>
            <w:tcBorders>
              <w:top w:val="single" w:sz="4" w:space="0" w:color="auto"/>
              <w:bottom w:val="single" w:sz="4" w:space="0" w:color="auto"/>
            </w:tcBorders>
            <w:shd w:val="clear" w:color="auto" w:fill="auto"/>
            <w:vAlign w:val="center"/>
          </w:tcPr>
          <w:p w14:paraId="6C639981" w14:textId="77777777" w:rsidR="00845AF7" w:rsidRPr="001E093A"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auto"/>
            <w:vAlign w:val="center"/>
          </w:tcPr>
          <w:p w14:paraId="4404CD25"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286D3B3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005174D" w14:textId="77777777" w:rsidR="00845AF7" w:rsidRPr="001E093A" w:rsidRDefault="00845AF7" w:rsidP="00845AF7">
            <w:pPr>
              <w:widowControl w:val="0"/>
              <w:jc w:val="center"/>
              <w:rPr>
                <w:sz w:val="20"/>
                <w:lang w:val="en-GB"/>
              </w:rPr>
            </w:pPr>
            <w:r w:rsidRPr="001E093A">
              <w:rPr>
                <w:sz w:val="20"/>
                <w:lang w:val="en-GB"/>
              </w:rPr>
              <w:t>16.03</w:t>
            </w:r>
          </w:p>
        </w:tc>
        <w:tc>
          <w:tcPr>
            <w:tcW w:w="7087" w:type="dxa"/>
            <w:tcBorders>
              <w:top w:val="single" w:sz="4" w:space="0" w:color="auto"/>
              <w:bottom w:val="single" w:sz="4" w:space="0" w:color="auto"/>
            </w:tcBorders>
          </w:tcPr>
          <w:p w14:paraId="2E5B918E" w14:textId="32C9B078" w:rsidR="00845AF7" w:rsidRPr="001E093A" w:rsidRDefault="00845AF7" w:rsidP="004F093E">
            <w:pPr>
              <w:widowControl w:val="0"/>
              <w:rPr>
                <w:sz w:val="20"/>
                <w:lang w:val="en-GB"/>
              </w:rPr>
            </w:pPr>
            <w:r w:rsidRPr="001E093A">
              <w:rPr>
                <w:sz w:val="20"/>
                <w:lang w:val="en-GB"/>
              </w:rPr>
              <w:t>SUPPLIER shall allow CUSTOMER to review qualification and validation documentation for the PRODUCT during an on-site audit.</w:t>
            </w:r>
          </w:p>
        </w:tc>
        <w:tc>
          <w:tcPr>
            <w:tcW w:w="850" w:type="dxa"/>
            <w:tcBorders>
              <w:top w:val="single" w:sz="4" w:space="0" w:color="auto"/>
              <w:bottom w:val="single" w:sz="4" w:space="0" w:color="auto"/>
            </w:tcBorders>
          </w:tcPr>
          <w:p w14:paraId="09EBD15A" w14:textId="77777777" w:rsidR="00845AF7" w:rsidRPr="001E093A" w:rsidRDefault="00845AF7" w:rsidP="00845AF7">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36CB183A"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0B96E391"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184A3A4" w14:textId="77777777" w:rsidR="00845AF7" w:rsidRPr="001E093A" w:rsidRDefault="00845AF7" w:rsidP="00845AF7">
            <w:pPr>
              <w:widowControl w:val="0"/>
              <w:jc w:val="center"/>
              <w:rPr>
                <w:sz w:val="20"/>
                <w:lang w:val="en-GB"/>
              </w:rPr>
            </w:pPr>
            <w:r w:rsidRPr="001E093A">
              <w:rPr>
                <w:sz w:val="20"/>
                <w:lang w:val="en-GB"/>
              </w:rPr>
              <w:t>16.04</w:t>
            </w:r>
          </w:p>
        </w:tc>
        <w:tc>
          <w:tcPr>
            <w:tcW w:w="7087" w:type="dxa"/>
            <w:tcBorders>
              <w:top w:val="single" w:sz="4" w:space="0" w:color="auto"/>
              <w:bottom w:val="single" w:sz="4" w:space="0" w:color="auto"/>
            </w:tcBorders>
          </w:tcPr>
          <w:p w14:paraId="58868013" w14:textId="77777777" w:rsidR="00845AF7" w:rsidRPr="001E093A" w:rsidDel="00C607E5" w:rsidRDefault="00845AF7" w:rsidP="004F093E">
            <w:pPr>
              <w:pStyle w:val="CommentText"/>
              <w:rPr>
                <w:lang w:val="en-GB"/>
              </w:rPr>
            </w:pPr>
            <w:r w:rsidRPr="001E093A">
              <w:rPr>
                <w:lang w:val="en-GB"/>
              </w:rPr>
              <w:t xml:space="preserve">Analytical methods validation should be concluded </w:t>
            </w:r>
            <w:r w:rsidR="004246CD" w:rsidRPr="001E093A">
              <w:rPr>
                <w:lang w:val="en-GB"/>
              </w:rPr>
              <w:t>prior</w:t>
            </w:r>
            <w:r w:rsidRPr="001E093A">
              <w:rPr>
                <w:lang w:val="en-GB"/>
              </w:rPr>
              <w:t xml:space="preserve"> to the release of the Process Validation batches.</w:t>
            </w:r>
          </w:p>
        </w:tc>
        <w:tc>
          <w:tcPr>
            <w:tcW w:w="850" w:type="dxa"/>
            <w:tcBorders>
              <w:top w:val="single" w:sz="4" w:space="0" w:color="auto"/>
              <w:bottom w:val="single" w:sz="4" w:space="0" w:color="auto"/>
            </w:tcBorders>
          </w:tcPr>
          <w:p w14:paraId="3AEC4D45" w14:textId="77777777" w:rsidR="00845AF7" w:rsidRPr="001E093A" w:rsidRDefault="00845AF7" w:rsidP="00845AF7">
            <w:pPr>
              <w:widowControl w:val="0"/>
              <w:jc w:val="center"/>
              <w:rPr>
                <w:b/>
                <w:bCs/>
                <w:sz w:val="20"/>
                <w:lang w:val="en-GB"/>
              </w:rPr>
            </w:pPr>
          </w:p>
        </w:tc>
        <w:tc>
          <w:tcPr>
            <w:tcW w:w="850" w:type="dxa"/>
            <w:tcBorders>
              <w:top w:val="single" w:sz="4" w:space="0" w:color="auto"/>
              <w:bottom w:val="single" w:sz="4" w:space="0" w:color="auto"/>
              <w:right w:val="double" w:sz="6" w:space="0" w:color="auto"/>
            </w:tcBorders>
          </w:tcPr>
          <w:p w14:paraId="165D1261"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B0FCF4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6A4DA5D" w14:textId="77777777" w:rsidR="00845AF7" w:rsidRPr="001E093A"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6D59ED76" w14:textId="512786FB" w:rsidR="00845AF7" w:rsidRPr="00AF24E2" w:rsidRDefault="00845AF7" w:rsidP="00AF24E2">
            <w:pPr>
              <w:pStyle w:val="pf0"/>
              <w:rPr>
                <w:i/>
                <w:iCs/>
                <w:sz w:val="20"/>
                <w:szCs w:val="20"/>
                <w:lang w:val="en-US"/>
              </w:rPr>
            </w:pPr>
            <w:r w:rsidRPr="001E093A">
              <w:rPr>
                <w:i/>
                <w:iCs/>
                <w:sz w:val="20"/>
                <w:lang w:val="en-GB"/>
              </w:rPr>
              <w:t xml:space="preserve">Note 16.1: qualification and validation activities according </w:t>
            </w:r>
            <w:r w:rsidR="00FC70CC">
              <w:rPr>
                <w:i/>
                <w:iCs/>
                <w:sz w:val="20"/>
                <w:lang w:val="en-GB"/>
              </w:rPr>
              <w:t xml:space="preserve">to </w:t>
            </w:r>
            <w:r w:rsidRPr="001E093A">
              <w:rPr>
                <w:i/>
                <w:iCs/>
                <w:sz w:val="20"/>
                <w:lang w:val="en-GB"/>
              </w:rPr>
              <w:t xml:space="preserve">ICH Q7, chapter 12; not necessary to give more details in the </w:t>
            </w:r>
            <w:r w:rsidRPr="00AF24E2">
              <w:rPr>
                <w:i/>
                <w:iCs/>
                <w:sz w:val="20"/>
                <w:szCs w:val="20"/>
                <w:lang w:val="en-US"/>
              </w:rPr>
              <w:t>agreement.</w:t>
            </w:r>
            <w:r w:rsidR="00AF24E2" w:rsidRPr="00AF24E2">
              <w:rPr>
                <w:i/>
                <w:iCs/>
                <w:sz w:val="20"/>
                <w:szCs w:val="20"/>
                <w:lang w:val="en-US"/>
              </w:rPr>
              <w:t xml:space="preserve"> </w:t>
            </w:r>
            <w:r w:rsidR="00AF24E2" w:rsidRPr="00AF24E2">
              <w:rPr>
                <w:rStyle w:val="cf01"/>
                <w:rFonts w:ascii="Times New Roman" w:hAnsi="Times New Roman" w:cs="Times New Roman"/>
                <w:i/>
                <w:iCs/>
                <w:sz w:val="20"/>
                <w:szCs w:val="20"/>
                <w:lang w:val="en-US"/>
              </w:rPr>
              <w:t>"Validation" would cover CPV, re-validation, etc.</w:t>
            </w:r>
          </w:p>
        </w:tc>
        <w:tc>
          <w:tcPr>
            <w:tcW w:w="850" w:type="dxa"/>
            <w:tcBorders>
              <w:top w:val="single" w:sz="4" w:space="0" w:color="auto"/>
              <w:bottom w:val="single" w:sz="4" w:space="0" w:color="auto"/>
            </w:tcBorders>
          </w:tcPr>
          <w:p w14:paraId="2DF7B33E"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12A4103E" w14:textId="77777777" w:rsidR="00845AF7" w:rsidRPr="001E093A" w:rsidRDefault="00845AF7" w:rsidP="00845AF7">
            <w:pPr>
              <w:widowControl w:val="0"/>
              <w:jc w:val="center"/>
              <w:rPr>
                <w:b/>
                <w:bCs/>
                <w:sz w:val="20"/>
                <w:lang w:val="en-GB"/>
              </w:rPr>
            </w:pPr>
          </w:p>
        </w:tc>
      </w:tr>
      <w:tr w:rsidR="006D2A4C" w:rsidRPr="001E093A" w14:paraId="79101C69"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88F8579" w14:textId="77777777" w:rsidR="004246CD" w:rsidRPr="001E093A" w:rsidRDefault="004246CD" w:rsidP="00845AF7">
            <w:pPr>
              <w:widowControl w:val="0"/>
              <w:jc w:val="center"/>
              <w:rPr>
                <w:sz w:val="20"/>
                <w:lang w:val="en-GB"/>
              </w:rPr>
            </w:pPr>
            <w:r w:rsidRPr="001E093A">
              <w:rPr>
                <w:sz w:val="20"/>
                <w:lang w:val="en-GB"/>
              </w:rPr>
              <w:t>16.05</w:t>
            </w:r>
          </w:p>
        </w:tc>
        <w:tc>
          <w:tcPr>
            <w:tcW w:w="7087" w:type="dxa"/>
            <w:tcBorders>
              <w:top w:val="single" w:sz="4" w:space="0" w:color="auto"/>
              <w:bottom w:val="single" w:sz="4" w:space="0" w:color="auto"/>
            </w:tcBorders>
            <w:shd w:val="clear" w:color="auto" w:fill="auto"/>
          </w:tcPr>
          <w:p w14:paraId="65005303" w14:textId="77777777" w:rsidR="004246CD" w:rsidRPr="001E093A" w:rsidRDefault="004246CD" w:rsidP="004F093E">
            <w:pPr>
              <w:pStyle w:val="CommentText"/>
              <w:rPr>
                <w:lang w:val="en-GB"/>
              </w:rPr>
            </w:pPr>
            <w:r w:rsidRPr="001E093A">
              <w:rPr>
                <w:lang w:val="en-GB"/>
              </w:rPr>
              <w:t>SUPPLIER shall have appropriate control procedures in place to ensure that only authorised personnel has access to SUPPLIER’s manufacturing facilities.</w:t>
            </w:r>
          </w:p>
        </w:tc>
        <w:tc>
          <w:tcPr>
            <w:tcW w:w="850" w:type="dxa"/>
            <w:tcBorders>
              <w:top w:val="single" w:sz="4" w:space="0" w:color="auto"/>
              <w:bottom w:val="single" w:sz="4" w:space="0" w:color="auto"/>
            </w:tcBorders>
          </w:tcPr>
          <w:p w14:paraId="587D950C" w14:textId="77777777" w:rsidR="004246CD" w:rsidRPr="001E093A" w:rsidRDefault="004246CD"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4CBC9F8" w14:textId="77777777" w:rsidR="004246CD" w:rsidRPr="001E093A" w:rsidRDefault="004246CD" w:rsidP="00845AF7">
            <w:pPr>
              <w:widowControl w:val="0"/>
              <w:jc w:val="center"/>
              <w:rPr>
                <w:b/>
                <w:bCs/>
                <w:sz w:val="20"/>
                <w:lang w:val="en-GB"/>
              </w:rPr>
            </w:pPr>
            <w:r w:rsidRPr="001E093A">
              <w:rPr>
                <w:b/>
                <w:bCs/>
                <w:sz w:val="20"/>
                <w:lang w:val="en-GB"/>
              </w:rPr>
              <w:t>X</w:t>
            </w:r>
          </w:p>
        </w:tc>
      </w:tr>
      <w:tr w:rsidR="00CA54E2" w:rsidRPr="001E093A" w14:paraId="4C8986B3"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DF60A10" w14:textId="77777777" w:rsidR="00CA54E2" w:rsidRPr="001E093A" w:rsidRDefault="00CA54E2" w:rsidP="00845AF7">
            <w:pPr>
              <w:widowControl w:val="0"/>
              <w:jc w:val="center"/>
              <w:rPr>
                <w:sz w:val="20"/>
                <w:lang w:val="en-GB"/>
              </w:rPr>
            </w:pPr>
          </w:p>
        </w:tc>
        <w:tc>
          <w:tcPr>
            <w:tcW w:w="7087" w:type="dxa"/>
            <w:tcBorders>
              <w:top w:val="single" w:sz="4" w:space="0" w:color="auto"/>
              <w:bottom w:val="single" w:sz="4" w:space="0" w:color="auto"/>
            </w:tcBorders>
            <w:shd w:val="clear" w:color="auto" w:fill="CCFFCC"/>
          </w:tcPr>
          <w:p w14:paraId="219EBBBB" w14:textId="58ABB6E5" w:rsidR="00CA54E2" w:rsidRPr="00CA54E2" w:rsidRDefault="00CA54E2" w:rsidP="00CA54E2">
            <w:pPr>
              <w:pStyle w:val="CommentText"/>
              <w:rPr>
                <w:b/>
                <w:i/>
                <w:u w:val="single"/>
                <w:lang w:val="en-GB"/>
              </w:rPr>
            </w:pPr>
            <w:r w:rsidRPr="00CA54E2">
              <w:rPr>
                <w:b/>
                <w:i/>
                <w:u w:val="single"/>
                <w:lang w:val="en-GB"/>
              </w:rPr>
              <w:t>For exclusive PRODUCT</w:t>
            </w:r>
            <w:r w:rsidR="00835E8D">
              <w:rPr>
                <w:b/>
                <w:i/>
                <w:u w:val="single"/>
                <w:lang w:val="en-GB"/>
              </w:rPr>
              <w:t xml:space="preserve"> (16.06 to 16.10)</w:t>
            </w:r>
            <w:r w:rsidRPr="00CA54E2">
              <w:rPr>
                <w:b/>
                <w:i/>
                <w:u w:val="single"/>
                <w:lang w:val="en-GB"/>
              </w:rPr>
              <w:t>:</w:t>
            </w:r>
          </w:p>
          <w:p w14:paraId="32ECC22F" w14:textId="77777777" w:rsidR="00CA54E2" w:rsidRPr="001E093A" w:rsidRDefault="00CA54E2" w:rsidP="004F093E">
            <w:pPr>
              <w:pStyle w:val="CommentText"/>
              <w:rPr>
                <w:lang w:val="en-GB"/>
              </w:rPr>
            </w:pPr>
          </w:p>
        </w:tc>
        <w:tc>
          <w:tcPr>
            <w:tcW w:w="850" w:type="dxa"/>
            <w:tcBorders>
              <w:top w:val="single" w:sz="4" w:space="0" w:color="auto"/>
              <w:bottom w:val="single" w:sz="4" w:space="0" w:color="auto"/>
            </w:tcBorders>
          </w:tcPr>
          <w:p w14:paraId="3FE24BA8" w14:textId="77777777" w:rsidR="00CA54E2" w:rsidRPr="001E093A" w:rsidRDefault="00CA54E2"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77D49EA" w14:textId="77777777" w:rsidR="00CA54E2" w:rsidRPr="001E093A" w:rsidRDefault="00CA54E2" w:rsidP="00845AF7">
            <w:pPr>
              <w:widowControl w:val="0"/>
              <w:jc w:val="center"/>
              <w:rPr>
                <w:b/>
                <w:bCs/>
                <w:sz w:val="20"/>
                <w:lang w:val="en-GB"/>
              </w:rPr>
            </w:pPr>
          </w:p>
        </w:tc>
      </w:tr>
      <w:tr w:rsidR="006D2A4C" w:rsidRPr="001E093A" w14:paraId="2F723EC3"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A1EE8DE" w14:textId="77777777" w:rsidR="004246CD" w:rsidRPr="001E093A" w:rsidRDefault="004246CD" w:rsidP="004246CD">
            <w:pPr>
              <w:widowControl w:val="0"/>
              <w:jc w:val="center"/>
              <w:rPr>
                <w:sz w:val="20"/>
                <w:lang w:val="en-GB"/>
              </w:rPr>
            </w:pPr>
            <w:r w:rsidRPr="001E093A">
              <w:rPr>
                <w:sz w:val="20"/>
                <w:lang w:val="en-GB"/>
              </w:rPr>
              <w:t>16.06</w:t>
            </w:r>
          </w:p>
        </w:tc>
        <w:tc>
          <w:tcPr>
            <w:tcW w:w="7087" w:type="dxa"/>
            <w:tcBorders>
              <w:top w:val="single" w:sz="4" w:space="0" w:color="auto"/>
              <w:bottom w:val="single" w:sz="4" w:space="0" w:color="auto"/>
            </w:tcBorders>
            <w:shd w:val="clear" w:color="auto" w:fill="CCFFCC"/>
          </w:tcPr>
          <w:p w14:paraId="24FC54CE" w14:textId="77777777" w:rsidR="004246CD" w:rsidRPr="001E093A" w:rsidRDefault="004246CD" w:rsidP="004F093E">
            <w:pPr>
              <w:pStyle w:val="CommentText"/>
              <w:rPr>
                <w:b/>
                <w:i/>
                <w:lang w:val="en-GB"/>
              </w:rPr>
            </w:pPr>
            <w:r w:rsidRPr="001E093A">
              <w:rPr>
                <w:lang w:val="en-GB"/>
              </w:rPr>
              <w:t>On request, CUSTOMER will get copies or summaries of the validation reports.</w:t>
            </w:r>
          </w:p>
        </w:tc>
        <w:tc>
          <w:tcPr>
            <w:tcW w:w="850" w:type="dxa"/>
            <w:tcBorders>
              <w:top w:val="single" w:sz="4" w:space="0" w:color="auto"/>
              <w:bottom w:val="single" w:sz="4" w:space="0" w:color="auto"/>
            </w:tcBorders>
          </w:tcPr>
          <w:p w14:paraId="7F4E3268" w14:textId="77777777" w:rsidR="004246CD" w:rsidRPr="001E093A" w:rsidRDefault="004246CD" w:rsidP="006D57C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75F0BC3C" w14:textId="77777777" w:rsidR="004246CD" w:rsidRPr="001E093A" w:rsidRDefault="004246CD" w:rsidP="006D57CC">
            <w:pPr>
              <w:widowControl w:val="0"/>
              <w:jc w:val="center"/>
              <w:rPr>
                <w:b/>
                <w:bCs/>
                <w:sz w:val="20"/>
                <w:lang w:val="en-GB"/>
              </w:rPr>
            </w:pPr>
            <w:r w:rsidRPr="001E093A">
              <w:rPr>
                <w:b/>
                <w:bCs/>
                <w:sz w:val="20"/>
                <w:lang w:val="en-GB"/>
              </w:rPr>
              <w:t>X</w:t>
            </w:r>
          </w:p>
        </w:tc>
      </w:tr>
      <w:tr w:rsidR="006538A4" w:rsidRPr="001E093A" w14:paraId="25B2A03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3D0939B" w14:textId="2E177201" w:rsidR="006538A4" w:rsidRPr="001E093A" w:rsidRDefault="006538A4" w:rsidP="004246CD">
            <w:pPr>
              <w:widowControl w:val="0"/>
              <w:jc w:val="center"/>
              <w:rPr>
                <w:sz w:val="20"/>
                <w:lang w:val="en-GB"/>
              </w:rPr>
            </w:pPr>
            <w:r>
              <w:rPr>
                <w:sz w:val="20"/>
                <w:lang w:val="en-GB"/>
              </w:rPr>
              <w:t>16.07</w:t>
            </w:r>
          </w:p>
        </w:tc>
        <w:tc>
          <w:tcPr>
            <w:tcW w:w="7087" w:type="dxa"/>
            <w:tcBorders>
              <w:top w:val="single" w:sz="4" w:space="0" w:color="auto"/>
              <w:bottom w:val="single" w:sz="4" w:space="0" w:color="auto"/>
            </w:tcBorders>
            <w:shd w:val="clear" w:color="auto" w:fill="CCFFCC"/>
          </w:tcPr>
          <w:p w14:paraId="43BB6259" w14:textId="3863D458" w:rsidR="006538A4" w:rsidRPr="006538A4" w:rsidRDefault="006538A4" w:rsidP="004F093E">
            <w:pPr>
              <w:pStyle w:val="CommentText"/>
              <w:rPr>
                <w:lang w:val="en-GB"/>
              </w:rPr>
            </w:pPr>
            <w:r w:rsidRPr="006538A4">
              <w:rPr>
                <w:lang w:val="en-GB"/>
              </w:rPr>
              <w:t xml:space="preserve">Prepare </w:t>
            </w:r>
            <w:r>
              <w:rPr>
                <w:lang w:val="en-GB"/>
              </w:rPr>
              <w:t xml:space="preserve">the </w:t>
            </w:r>
            <w:r w:rsidRPr="006538A4">
              <w:rPr>
                <w:lang w:val="en-GB"/>
              </w:rPr>
              <w:t>Master Batch Record for the PRODUCT, based on CUSTOMER’s instructions, as applicable</w:t>
            </w:r>
            <w:r>
              <w:rPr>
                <w:lang w:val="en-GB"/>
              </w:rPr>
              <w:t>, and manufacture PRODUCT accordingly.</w:t>
            </w:r>
          </w:p>
        </w:tc>
        <w:tc>
          <w:tcPr>
            <w:tcW w:w="850" w:type="dxa"/>
            <w:tcBorders>
              <w:top w:val="single" w:sz="4" w:space="0" w:color="auto"/>
              <w:bottom w:val="single" w:sz="4" w:space="0" w:color="auto"/>
            </w:tcBorders>
          </w:tcPr>
          <w:p w14:paraId="06B8BD4A" w14:textId="77777777" w:rsidR="006538A4" w:rsidRPr="001E093A" w:rsidRDefault="006538A4" w:rsidP="006D57CC">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784261E6" w14:textId="63DA69C0" w:rsidR="006538A4" w:rsidRPr="001E093A" w:rsidRDefault="006538A4" w:rsidP="006D57CC">
            <w:pPr>
              <w:widowControl w:val="0"/>
              <w:jc w:val="center"/>
              <w:rPr>
                <w:b/>
                <w:bCs/>
                <w:sz w:val="20"/>
                <w:lang w:val="en-GB"/>
              </w:rPr>
            </w:pPr>
            <w:r>
              <w:rPr>
                <w:b/>
                <w:bCs/>
                <w:sz w:val="20"/>
                <w:lang w:val="en-GB"/>
              </w:rPr>
              <w:t>X</w:t>
            </w:r>
          </w:p>
        </w:tc>
      </w:tr>
      <w:tr w:rsidR="006538A4" w:rsidRPr="001E093A" w14:paraId="3CB49C0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2D87D2B" w14:textId="7FAF11DE" w:rsidR="006538A4" w:rsidRDefault="00687BED" w:rsidP="004246CD">
            <w:pPr>
              <w:widowControl w:val="0"/>
              <w:jc w:val="center"/>
              <w:rPr>
                <w:sz w:val="20"/>
                <w:lang w:val="en-GB"/>
              </w:rPr>
            </w:pPr>
            <w:r>
              <w:rPr>
                <w:sz w:val="20"/>
                <w:lang w:val="en-GB"/>
              </w:rPr>
              <w:t>16.08</w:t>
            </w:r>
          </w:p>
        </w:tc>
        <w:tc>
          <w:tcPr>
            <w:tcW w:w="7087" w:type="dxa"/>
            <w:tcBorders>
              <w:top w:val="single" w:sz="4" w:space="0" w:color="auto"/>
              <w:bottom w:val="single" w:sz="4" w:space="0" w:color="auto"/>
            </w:tcBorders>
            <w:shd w:val="clear" w:color="auto" w:fill="CCFFCC"/>
          </w:tcPr>
          <w:p w14:paraId="2646B835" w14:textId="6B3B2441" w:rsidR="006538A4" w:rsidRPr="006538A4" w:rsidRDefault="006538A4" w:rsidP="004F093E">
            <w:pPr>
              <w:pStyle w:val="CommentText"/>
              <w:rPr>
                <w:lang w:val="en-GB"/>
              </w:rPr>
            </w:pPr>
            <w:r w:rsidRPr="006538A4">
              <w:rPr>
                <w:lang w:val="en-GB"/>
              </w:rPr>
              <w:t>Review and approve the Master Batch Record prior to manufacture of commercial PRODUCT batches.</w:t>
            </w:r>
          </w:p>
        </w:tc>
        <w:tc>
          <w:tcPr>
            <w:tcW w:w="850" w:type="dxa"/>
            <w:tcBorders>
              <w:top w:val="single" w:sz="4" w:space="0" w:color="auto"/>
              <w:bottom w:val="single" w:sz="4" w:space="0" w:color="auto"/>
            </w:tcBorders>
          </w:tcPr>
          <w:p w14:paraId="02159E14" w14:textId="1FD0EEC7" w:rsidR="006538A4" w:rsidRPr="001E093A" w:rsidRDefault="006538A4" w:rsidP="006D57CC">
            <w:pPr>
              <w:widowControl w:val="0"/>
              <w:jc w:val="center"/>
              <w:rPr>
                <w:b/>
                <w:sz w:val="20"/>
                <w:lang w:val="en-GB"/>
              </w:rPr>
            </w:pPr>
            <w:r>
              <w:rPr>
                <w:b/>
                <w:sz w:val="20"/>
                <w:lang w:val="en-GB"/>
              </w:rPr>
              <w:t>X</w:t>
            </w:r>
          </w:p>
        </w:tc>
        <w:tc>
          <w:tcPr>
            <w:tcW w:w="850" w:type="dxa"/>
            <w:tcBorders>
              <w:top w:val="single" w:sz="4" w:space="0" w:color="auto"/>
              <w:bottom w:val="single" w:sz="4" w:space="0" w:color="auto"/>
              <w:right w:val="double" w:sz="6" w:space="0" w:color="auto"/>
            </w:tcBorders>
          </w:tcPr>
          <w:p w14:paraId="125E0A0F" w14:textId="5674697D" w:rsidR="006538A4" w:rsidRDefault="00687BED" w:rsidP="006D57CC">
            <w:pPr>
              <w:widowControl w:val="0"/>
              <w:jc w:val="center"/>
              <w:rPr>
                <w:b/>
                <w:bCs/>
                <w:sz w:val="20"/>
                <w:lang w:val="en-GB"/>
              </w:rPr>
            </w:pPr>
            <w:r>
              <w:rPr>
                <w:b/>
                <w:bCs/>
                <w:sz w:val="20"/>
                <w:lang w:val="en-GB"/>
              </w:rPr>
              <w:t>X</w:t>
            </w:r>
          </w:p>
        </w:tc>
      </w:tr>
      <w:tr w:rsidR="006D2A4C" w:rsidRPr="00FF0167" w14:paraId="71FC55A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CDE8725" w14:textId="167E848D" w:rsidR="00845AF7" w:rsidRPr="001E093A" w:rsidRDefault="00845AF7" w:rsidP="006538A4">
            <w:pPr>
              <w:widowControl w:val="0"/>
              <w:jc w:val="center"/>
              <w:rPr>
                <w:sz w:val="20"/>
                <w:lang w:val="en-GB"/>
              </w:rPr>
            </w:pPr>
            <w:r w:rsidRPr="001E093A">
              <w:rPr>
                <w:sz w:val="20"/>
                <w:lang w:val="en-GB"/>
              </w:rPr>
              <w:t>16.</w:t>
            </w:r>
            <w:r w:rsidR="0076746E">
              <w:rPr>
                <w:sz w:val="20"/>
                <w:lang w:val="en-GB"/>
              </w:rPr>
              <w:t>0</w:t>
            </w:r>
            <w:r w:rsidR="00687BED">
              <w:rPr>
                <w:sz w:val="20"/>
                <w:lang w:val="en-GB"/>
              </w:rPr>
              <w:t>9</w:t>
            </w:r>
          </w:p>
        </w:tc>
        <w:tc>
          <w:tcPr>
            <w:tcW w:w="7087" w:type="dxa"/>
            <w:tcBorders>
              <w:top w:val="single" w:sz="4" w:space="0" w:color="auto"/>
              <w:bottom w:val="single" w:sz="4" w:space="0" w:color="auto"/>
            </w:tcBorders>
            <w:shd w:val="clear" w:color="auto" w:fill="CCFFCC"/>
          </w:tcPr>
          <w:p w14:paraId="0AC81914" w14:textId="77777777" w:rsidR="00845AF7" w:rsidRPr="001E093A" w:rsidRDefault="00845AF7" w:rsidP="004F093E">
            <w:pPr>
              <w:pStyle w:val="CommentText"/>
              <w:rPr>
                <w:lang w:val="en-GB"/>
              </w:rPr>
            </w:pPr>
            <w:r w:rsidRPr="001E093A">
              <w:rPr>
                <w:highlight w:val="yellow"/>
                <w:lang w:val="en-GB"/>
              </w:rPr>
              <w:t>Optional:</w:t>
            </w:r>
          </w:p>
          <w:p w14:paraId="3976D78D" w14:textId="77777777" w:rsidR="00845AF7" w:rsidRPr="001E093A" w:rsidRDefault="00845AF7" w:rsidP="004F093E">
            <w:pPr>
              <w:pStyle w:val="CommentText"/>
              <w:rPr>
                <w:highlight w:val="yellow"/>
                <w:lang w:val="en-GB"/>
              </w:rPr>
            </w:pPr>
            <w:r w:rsidRPr="001E093A">
              <w:rPr>
                <w:highlight w:val="yellow"/>
                <w:lang w:val="en-GB"/>
              </w:rPr>
              <w:t>Validation of analytical methods (product specific) and process validation:</w:t>
            </w:r>
          </w:p>
          <w:p w14:paraId="1F381A69" w14:textId="77777777" w:rsidR="00845AF7" w:rsidRPr="001E093A" w:rsidRDefault="00845AF7" w:rsidP="004F093E">
            <w:pPr>
              <w:pStyle w:val="CommentText"/>
              <w:rPr>
                <w:lang w:val="en-GB"/>
              </w:rPr>
            </w:pPr>
            <w:r w:rsidRPr="001E093A">
              <w:rPr>
                <w:highlight w:val="yellow"/>
                <w:lang w:val="en-GB"/>
              </w:rPr>
              <w:t>Approval of protocols and reports may be shared by CUSTOMER and SUPPLIER</w:t>
            </w:r>
          </w:p>
        </w:tc>
        <w:tc>
          <w:tcPr>
            <w:tcW w:w="850" w:type="dxa"/>
            <w:tcBorders>
              <w:top w:val="single" w:sz="4" w:space="0" w:color="auto"/>
              <w:bottom w:val="single" w:sz="4" w:space="0" w:color="auto"/>
            </w:tcBorders>
          </w:tcPr>
          <w:p w14:paraId="4659EDFC"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030BAD19"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687BED" w14:paraId="6654CCE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86F8D29" w14:textId="77777777" w:rsidR="00845AF7" w:rsidRPr="00C64763"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6A876164" w14:textId="692CA945" w:rsidR="00845AF7" w:rsidRPr="00687BED" w:rsidRDefault="00845AF7" w:rsidP="00687BED">
            <w:pPr>
              <w:widowControl w:val="0"/>
              <w:rPr>
                <w:i/>
                <w:iCs/>
                <w:sz w:val="20"/>
                <w:lang w:val="en-GB"/>
              </w:rPr>
            </w:pPr>
            <w:r w:rsidRPr="00C64763">
              <w:rPr>
                <w:i/>
                <w:iCs/>
                <w:sz w:val="20"/>
                <w:lang w:val="en-GB"/>
              </w:rPr>
              <w:t xml:space="preserve">Note 16.2: </w:t>
            </w:r>
            <w:r w:rsidR="00687BED">
              <w:rPr>
                <w:i/>
                <w:iCs/>
                <w:sz w:val="20"/>
                <w:lang w:val="en-GB"/>
              </w:rPr>
              <w:t xml:space="preserve">regarding clause 16.08 and </w:t>
            </w:r>
            <w:r w:rsidRPr="00687BED">
              <w:rPr>
                <w:i/>
                <w:iCs/>
                <w:sz w:val="20"/>
                <w:lang w:val="en-GB"/>
              </w:rPr>
              <w:t>in case optional clause 16.0</w:t>
            </w:r>
            <w:r w:rsidR="00687BED">
              <w:rPr>
                <w:i/>
                <w:iCs/>
                <w:sz w:val="20"/>
                <w:lang w:val="en-GB"/>
              </w:rPr>
              <w:t>9</w:t>
            </w:r>
            <w:r w:rsidRPr="00687BED">
              <w:rPr>
                <w:i/>
                <w:iCs/>
                <w:sz w:val="20"/>
                <w:lang w:val="en-GB"/>
              </w:rPr>
              <w:t xml:space="preserve"> is used, the respective responsibilities of both parties should be clearly defined.</w:t>
            </w:r>
          </w:p>
        </w:tc>
        <w:tc>
          <w:tcPr>
            <w:tcW w:w="850" w:type="dxa"/>
            <w:tcBorders>
              <w:top w:val="single" w:sz="4" w:space="0" w:color="auto"/>
              <w:bottom w:val="single" w:sz="4" w:space="0" w:color="auto"/>
            </w:tcBorders>
          </w:tcPr>
          <w:p w14:paraId="66B03123" w14:textId="77777777" w:rsidR="00845AF7" w:rsidRPr="00687BED"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1059F691" w14:textId="77777777" w:rsidR="00845AF7" w:rsidRPr="00687BED" w:rsidRDefault="00845AF7" w:rsidP="00845AF7">
            <w:pPr>
              <w:widowControl w:val="0"/>
              <w:jc w:val="center"/>
              <w:rPr>
                <w:b/>
                <w:bCs/>
                <w:sz w:val="20"/>
                <w:lang w:val="en-GB"/>
              </w:rPr>
            </w:pPr>
          </w:p>
        </w:tc>
      </w:tr>
      <w:tr w:rsidR="006D2A4C" w:rsidRPr="00687BED" w14:paraId="2B01B6D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E45848C" w14:textId="23621E82" w:rsidR="00724569" w:rsidRPr="00687BED" w:rsidRDefault="00CF24B0" w:rsidP="0076746E">
            <w:pPr>
              <w:widowControl w:val="0"/>
              <w:jc w:val="center"/>
              <w:rPr>
                <w:sz w:val="20"/>
                <w:lang w:val="en-GB"/>
              </w:rPr>
            </w:pPr>
            <w:r w:rsidRPr="00687BED">
              <w:rPr>
                <w:sz w:val="20"/>
                <w:lang w:val="en-GB"/>
              </w:rPr>
              <w:t>16.</w:t>
            </w:r>
            <w:r w:rsidR="0076746E">
              <w:rPr>
                <w:sz w:val="20"/>
                <w:lang w:val="en-GB"/>
              </w:rPr>
              <w:t>10</w:t>
            </w:r>
          </w:p>
        </w:tc>
        <w:tc>
          <w:tcPr>
            <w:tcW w:w="7087" w:type="dxa"/>
            <w:tcBorders>
              <w:top w:val="single" w:sz="4" w:space="0" w:color="auto"/>
              <w:bottom w:val="single" w:sz="4" w:space="0" w:color="auto"/>
            </w:tcBorders>
            <w:shd w:val="clear" w:color="auto" w:fill="CCFFCC"/>
          </w:tcPr>
          <w:p w14:paraId="4E73D264" w14:textId="77777777" w:rsidR="00CF24B0" w:rsidRPr="00687BED" w:rsidRDefault="00CF24B0" w:rsidP="004F093E">
            <w:pPr>
              <w:widowControl w:val="0"/>
              <w:rPr>
                <w:iCs/>
                <w:sz w:val="20"/>
                <w:highlight w:val="yellow"/>
                <w:lang w:val="en-GB"/>
              </w:rPr>
            </w:pPr>
            <w:r w:rsidRPr="00687BED">
              <w:rPr>
                <w:iCs/>
                <w:sz w:val="20"/>
                <w:highlight w:val="yellow"/>
                <w:lang w:val="en-GB"/>
              </w:rPr>
              <w:t>Optional:</w:t>
            </w:r>
          </w:p>
          <w:p w14:paraId="4C5B153A" w14:textId="77777777" w:rsidR="00724569" w:rsidRPr="00687BED" w:rsidRDefault="00CF24B0" w:rsidP="004F093E">
            <w:pPr>
              <w:widowControl w:val="0"/>
              <w:rPr>
                <w:i/>
                <w:iCs/>
                <w:sz w:val="20"/>
                <w:lang w:val="en-GB"/>
              </w:rPr>
            </w:pPr>
            <w:r w:rsidRPr="00687BED">
              <w:rPr>
                <w:iCs/>
                <w:sz w:val="20"/>
                <w:highlight w:val="yellow"/>
                <w:lang w:val="en-GB"/>
              </w:rPr>
              <w:t>Share</w:t>
            </w:r>
            <w:r w:rsidRPr="00687BED">
              <w:rPr>
                <w:sz w:val="20"/>
                <w:highlight w:val="yellow"/>
                <w:lang w:val="en-GB"/>
              </w:rPr>
              <w:t xml:space="preserve"> with SUPPLIER information on toxicity of PRODUCT and raw materials, process aids and intermediates, if available</w:t>
            </w:r>
            <w:r w:rsidRPr="00687BED">
              <w:rPr>
                <w:i/>
                <w:iCs/>
                <w:sz w:val="20"/>
                <w:lang w:val="en-GB"/>
              </w:rPr>
              <w:t xml:space="preserve"> </w:t>
            </w:r>
          </w:p>
        </w:tc>
        <w:tc>
          <w:tcPr>
            <w:tcW w:w="850" w:type="dxa"/>
            <w:tcBorders>
              <w:top w:val="single" w:sz="4" w:space="0" w:color="auto"/>
              <w:bottom w:val="single" w:sz="4" w:space="0" w:color="auto"/>
            </w:tcBorders>
          </w:tcPr>
          <w:p w14:paraId="5D4A362C" w14:textId="77777777" w:rsidR="00724569" w:rsidRPr="00687BED" w:rsidRDefault="00CF24B0" w:rsidP="00845AF7">
            <w:pPr>
              <w:widowControl w:val="0"/>
              <w:jc w:val="center"/>
              <w:rPr>
                <w:b/>
                <w:sz w:val="20"/>
                <w:lang w:val="en-GB"/>
              </w:rPr>
            </w:pPr>
            <w:r w:rsidRPr="00687BED">
              <w:rPr>
                <w:b/>
                <w:sz w:val="20"/>
                <w:lang w:val="en-GB"/>
              </w:rPr>
              <w:t>X</w:t>
            </w:r>
          </w:p>
        </w:tc>
        <w:tc>
          <w:tcPr>
            <w:tcW w:w="850" w:type="dxa"/>
            <w:tcBorders>
              <w:top w:val="single" w:sz="4" w:space="0" w:color="auto"/>
              <w:bottom w:val="single" w:sz="4" w:space="0" w:color="auto"/>
              <w:right w:val="double" w:sz="6" w:space="0" w:color="auto"/>
            </w:tcBorders>
          </w:tcPr>
          <w:p w14:paraId="030D299A" w14:textId="77777777" w:rsidR="00724569" w:rsidRPr="00687BED" w:rsidRDefault="00724569" w:rsidP="00845AF7">
            <w:pPr>
              <w:widowControl w:val="0"/>
              <w:jc w:val="center"/>
              <w:rPr>
                <w:b/>
                <w:bCs/>
                <w:sz w:val="20"/>
                <w:lang w:val="en-GB"/>
              </w:rPr>
            </w:pPr>
          </w:p>
        </w:tc>
      </w:tr>
      <w:tr w:rsidR="006D2A4C" w:rsidRPr="00687BED" w14:paraId="3843B11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BD00AEE" w14:textId="77777777" w:rsidR="00FE7ECF" w:rsidRPr="00687BED" w:rsidRDefault="00FE7ECF"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77403F79" w14:textId="77777777" w:rsidR="00FE7ECF" w:rsidRPr="00687BED" w:rsidRDefault="00CF24B0" w:rsidP="004F093E">
            <w:pPr>
              <w:widowControl w:val="0"/>
              <w:rPr>
                <w:i/>
                <w:iCs/>
                <w:sz w:val="20"/>
                <w:lang w:val="en-GB"/>
              </w:rPr>
            </w:pPr>
            <w:r w:rsidRPr="00687BED">
              <w:rPr>
                <w:i/>
                <w:iCs/>
                <w:sz w:val="20"/>
                <w:lang w:val="en-GB"/>
              </w:rPr>
              <w:t>Note 16.3: for exclusive PRODUCT, more stringent acceptance criteria for cleaning may be agreed between both parties if requested by CUSTOMER. Such special agreements should be included here.</w:t>
            </w:r>
          </w:p>
        </w:tc>
        <w:tc>
          <w:tcPr>
            <w:tcW w:w="850" w:type="dxa"/>
            <w:tcBorders>
              <w:top w:val="single" w:sz="4" w:space="0" w:color="auto"/>
              <w:bottom w:val="single" w:sz="4" w:space="0" w:color="auto"/>
            </w:tcBorders>
          </w:tcPr>
          <w:p w14:paraId="76CFFE43" w14:textId="77777777" w:rsidR="00FE7ECF" w:rsidRPr="00687BED" w:rsidRDefault="00FE7ECF"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245A538B" w14:textId="77777777" w:rsidR="00FE7ECF" w:rsidRPr="00687BED" w:rsidRDefault="00FE7ECF" w:rsidP="00845AF7">
            <w:pPr>
              <w:widowControl w:val="0"/>
              <w:jc w:val="center"/>
              <w:rPr>
                <w:b/>
                <w:bCs/>
                <w:sz w:val="20"/>
                <w:lang w:val="en-GB"/>
              </w:rPr>
            </w:pPr>
          </w:p>
        </w:tc>
      </w:tr>
      <w:tr w:rsidR="006D2A4C" w:rsidRPr="00687BED" w14:paraId="39F11EE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17ECD483" w14:textId="77777777" w:rsidR="00845AF7" w:rsidRPr="00687BED" w:rsidRDefault="00845AF7" w:rsidP="00845AF7">
            <w:pPr>
              <w:widowControl w:val="0"/>
              <w:jc w:val="center"/>
              <w:rPr>
                <w:b/>
                <w:sz w:val="20"/>
                <w:lang w:val="en-GB"/>
              </w:rPr>
            </w:pPr>
            <w:r w:rsidRPr="00687BED">
              <w:rPr>
                <w:b/>
                <w:sz w:val="20"/>
                <w:lang w:val="en-GB"/>
              </w:rPr>
              <w:t>17</w:t>
            </w:r>
          </w:p>
        </w:tc>
        <w:tc>
          <w:tcPr>
            <w:tcW w:w="7087" w:type="dxa"/>
            <w:tcBorders>
              <w:top w:val="single" w:sz="4" w:space="0" w:color="auto"/>
              <w:bottom w:val="single" w:sz="4" w:space="0" w:color="auto"/>
            </w:tcBorders>
            <w:shd w:val="clear" w:color="auto" w:fill="D9D9D9" w:themeFill="background1" w:themeFillShade="D9"/>
            <w:vAlign w:val="center"/>
          </w:tcPr>
          <w:p w14:paraId="73A15850" w14:textId="77777777" w:rsidR="00845AF7" w:rsidRPr="00687BED" w:rsidRDefault="00845AF7" w:rsidP="004F093E">
            <w:pPr>
              <w:widowControl w:val="0"/>
              <w:rPr>
                <w:b/>
                <w:sz w:val="20"/>
                <w:lang w:val="en-GB"/>
              </w:rPr>
            </w:pPr>
            <w:r w:rsidRPr="00687BED">
              <w:rPr>
                <w:b/>
                <w:sz w:val="20"/>
                <w:lang w:val="en-GB"/>
              </w:rPr>
              <w:t>Reprocessing / Reworking</w:t>
            </w:r>
          </w:p>
        </w:tc>
        <w:tc>
          <w:tcPr>
            <w:tcW w:w="850" w:type="dxa"/>
            <w:tcBorders>
              <w:top w:val="single" w:sz="4" w:space="0" w:color="auto"/>
              <w:bottom w:val="single" w:sz="4" w:space="0" w:color="auto"/>
            </w:tcBorders>
            <w:shd w:val="clear" w:color="auto" w:fill="D9D9D9" w:themeFill="background1" w:themeFillShade="D9"/>
            <w:vAlign w:val="center"/>
          </w:tcPr>
          <w:p w14:paraId="0FC5F425"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3833E551" w14:textId="77777777" w:rsidR="00845AF7" w:rsidRPr="00687BED" w:rsidRDefault="00845AF7" w:rsidP="00845AF7">
            <w:pPr>
              <w:widowControl w:val="0"/>
              <w:rPr>
                <w:b/>
                <w:bCs/>
                <w:sz w:val="20"/>
                <w:lang w:val="en-GB"/>
              </w:rPr>
            </w:pPr>
          </w:p>
        </w:tc>
      </w:tr>
      <w:tr w:rsidR="006D2A4C" w:rsidRPr="00687BED" w14:paraId="5BF5060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723B72E2" w14:textId="77777777" w:rsidR="00845AF7" w:rsidRPr="00687BED" w:rsidRDefault="00845AF7" w:rsidP="00845AF7">
            <w:pPr>
              <w:widowControl w:val="0"/>
              <w:jc w:val="center"/>
              <w:rPr>
                <w:sz w:val="20"/>
                <w:lang w:val="en-GB"/>
              </w:rPr>
            </w:pPr>
            <w:r w:rsidRPr="00687BED">
              <w:rPr>
                <w:sz w:val="20"/>
                <w:lang w:val="en-GB"/>
              </w:rPr>
              <w:t>17.01</w:t>
            </w:r>
          </w:p>
        </w:tc>
        <w:tc>
          <w:tcPr>
            <w:tcW w:w="7087" w:type="dxa"/>
            <w:tcBorders>
              <w:top w:val="single" w:sz="4" w:space="0" w:color="auto"/>
              <w:bottom w:val="single" w:sz="4" w:space="0" w:color="auto"/>
            </w:tcBorders>
          </w:tcPr>
          <w:p w14:paraId="6DB348AD" w14:textId="7E83AC1B" w:rsidR="00845AF7" w:rsidRPr="00687BED" w:rsidRDefault="00845AF7" w:rsidP="004F093E">
            <w:pPr>
              <w:widowControl w:val="0"/>
              <w:rPr>
                <w:sz w:val="20"/>
                <w:lang w:val="en-GB"/>
              </w:rPr>
            </w:pPr>
            <w:r w:rsidRPr="00687BED">
              <w:rPr>
                <w:sz w:val="20"/>
                <w:lang w:val="en-GB"/>
              </w:rPr>
              <w:t>Reprocessing of a PRODUCT batch is permissible if the reprocessing complies with the current regulatory dossier; the reason for the reprocessing has to be investigated and documented, respectively.</w:t>
            </w:r>
          </w:p>
        </w:tc>
        <w:tc>
          <w:tcPr>
            <w:tcW w:w="850" w:type="dxa"/>
            <w:tcBorders>
              <w:top w:val="single" w:sz="4" w:space="0" w:color="auto"/>
              <w:bottom w:val="single" w:sz="4" w:space="0" w:color="auto"/>
            </w:tcBorders>
          </w:tcPr>
          <w:p w14:paraId="11F8095D"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38BF9A4"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4814D93B"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1F45743" w14:textId="77777777" w:rsidR="00845AF7" w:rsidRPr="00687BED" w:rsidRDefault="00845AF7" w:rsidP="00845AF7">
            <w:pPr>
              <w:widowControl w:val="0"/>
              <w:jc w:val="center"/>
              <w:rPr>
                <w:sz w:val="20"/>
                <w:lang w:val="en-GB"/>
              </w:rPr>
            </w:pPr>
            <w:r w:rsidRPr="00687BED">
              <w:rPr>
                <w:sz w:val="20"/>
                <w:lang w:val="en-GB"/>
              </w:rPr>
              <w:t>17.02</w:t>
            </w:r>
          </w:p>
        </w:tc>
        <w:tc>
          <w:tcPr>
            <w:tcW w:w="7087" w:type="dxa"/>
            <w:tcBorders>
              <w:top w:val="single" w:sz="4" w:space="0" w:color="auto"/>
              <w:bottom w:val="single" w:sz="4" w:space="0" w:color="auto"/>
            </w:tcBorders>
          </w:tcPr>
          <w:p w14:paraId="75C48BB0" w14:textId="581EFD17" w:rsidR="00845AF7" w:rsidRPr="00687BED" w:rsidRDefault="00DC4267" w:rsidP="00A34B7F">
            <w:pPr>
              <w:widowControl w:val="0"/>
              <w:rPr>
                <w:sz w:val="20"/>
                <w:lang w:val="en-GB"/>
              </w:rPr>
            </w:pPr>
            <w:r w:rsidRPr="00DA5E98">
              <w:rPr>
                <w:sz w:val="20"/>
                <w:lang w:val="en-GB"/>
              </w:rPr>
              <w:t>For any lots undergoing a</w:t>
            </w:r>
            <w:r>
              <w:rPr>
                <w:sz w:val="20"/>
                <w:lang w:val="en-GB"/>
              </w:rPr>
              <w:t xml:space="preserve"> reprocessing, SUPPLIER should consider the need to put the respective batch(es) on stability.</w:t>
            </w:r>
          </w:p>
        </w:tc>
        <w:tc>
          <w:tcPr>
            <w:tcW w:w="850" w:type="dxa"/>
            <w:tcBorders>
              <w:top w:val="single" w:sz="4" w:space="0" w:color="auto"/>
              <w:bottom w:val="single" w:sz="4" w:space="0" w:color="auto"/>
            </w:tcBorders>
          </w:tcPr>
          <w:p w14:paraId="102FE3CA"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184271CF"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729A38B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2DE8DC3" w14:textId="77777777" w:rsidR="00845AF7" w:rsidRPr="00687BED" w:rsidRDefault="00845AF7" w:rsidP="00845AF7">
            <w:pPr>
              <w:widowControl w:val="0"/>
              <w:jc w:val="center"/>
              <w:rPr>
                <w:sz w:val="20"/>
                <w:lang w:val="en-GB"/>
              </w:rPr>
            </w:pPr>
            <w:r w:rsidRPr="00687BED">
              <w:rPr>
                <w:sz w:val="20"/>
                <w:lang w:val="en-GB"/>
              </w:rPr>
              <w:t>17.03</w:t>
            </w:r>
          </w:p>
        </w:tc>
        <w:tc>
          <w:tcPr>
            <w:tcW w:w="7087" w:type="dxa"/>
            <w:tcBorders>
              <w:top w:val="single" w:sz="4" w:space="0" w:color="auto"/>
              <w:bottom w:val="single" w:sz="4" w:space="0" w:color="auto"/>
            </w:tcBorders>
          </w:tcPr>
          <w:p w14:paraId="0EF1702C" w14:textId="455A3285" w:rsidR="00845AF7" w:rsidRPr="00687BED" w:rsidRDefault="3A924483" w:rsidP="640DAA24">
            <w:pPr>
              <w:widowControl w:val="0"/>
              <w:rPr>
                <w:sz w:val="20"/>
                <w:lang w:val="en-GB"/>
              </w:rPr>
            </w:pPr>
            <w:r w:rsidRPr="640DAA24">
              <w:rPr>
                <w:sz w:val="20"/>
                <w:lang w:val="en-GB"/>
              </w:rPr>
              <w:t xml:space="preserve">SUPPLIER </w:t>
            </w:r>
            <w:r w:rsidR="00FC70CC">
              <w:rPr>
                <w:sz w:val="20"/>
                <w:lang w:val="en-GB"/>
              </w:rPr>
              <w:t>should</w:t>
            </w:r>
            <w:r w:rsidR="00FC70CC" w:rsidRPr="640DAA24">
              <w:rPr>
                <w:sz w:val="20"/>
                <w:lang w:val="en-GB"/>
              </w:rPr>
              <w:t xml:space="preserve"> </w:t>
            </w:r>
            <w:r w:rsidRPr="640DAA24">
              <w:rPr>
                <w:sz w:val="20"/>
                <w:lang w:val="en-GB"/>
              </w:rPr>
              <w:t xml:space="preserve">demonstrate that the reprocessed batch is of </w:t>
            </w:r>
            <w:r w:rsidR="6E5FB1F1" w:rsidRPr="640DAA24">
              <w:rPr>
                <w:sz w:val="20"/>
                <w:lang w:val="en-GB"/>
              </w:rPr>
              <w:t xml:space="preserve">at least </w:t>
            </w:r>
            <w:r w:rsidRPr="640DAA24">
              <w:rPr>
                <w:sz w:val="20"/>
                <w:lang w:val="en-GB"/>
              </w:rPr>
              <w:t>equivalent quality as a normal batch.</w:t>
            </w:r>
          </w:p>
        </w:tc>
        <w:tc>
          <w:tcPr>
            <w:tcW w:w="850" w:type="dxa"/>
            <w:tcBorders>
              <w:top w:val="single" w:sz="4" w:space="0" w:color="auto"/>
              <w:bottom w:val="single" w:sz="4" w:space="0" w:color="auto"/>
            </w:tcBorders>
          </w:tcPr>
          <w:p w14:paraId="5F6904E6"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5AEDDF3E"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2C75F4C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17FCE75" w14:textId="77777777" w:rsidR="00845AF7" w:rsidRPr="00687BED"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3F2014AD" w14:textId="54B9EA3B" w:rsidR="00845AF7" w:rsidRPr="00687BED" w:rsidRDefault="00845AF7" w:rsidP="004F093E">
            <w:pPr>
              <w:widowControl w:val="0"/>
              <w:rPr>
                <w:sz w:val="20"/>
                <w:lang w:val="en-GB"/>
              </w:rPr>
            </w:pPr>
            <w:r w:rsidRPr="00687BED">
              <w:rPr>
                <w:i/>
                <w:iCs/>
                <w:sz w:val="20"/>
                <w:lang w:val="en-GB"/>
              </w:rPr>
              <w:t>Note 17.1: If ICH Q7 as well as the registered procedures are followed there is actually no justified reason to refuse the delivery of reprocessed batches of PRODUCT.</w:t>
            </w:r>
          </w:p>
        </w:tc>
        <w:tc>
          <w:tcPr>
            <w:tcW w:w="850" w:type="dxa"/>
            <w:tcBorders>
              <w:top w:val="single" w:sz="4" w:space="0" w:color="auto"/>
              <w:bottom w:val="single" w:sz="4" w:space="0" w:color="auto"/>
            </w:tcBorders>
          </w:tcPr>
          <w:p w14:paraId="4CC61733" w14:textId="77777777" w:rsidR="00845AF7" w:rsidRPr="00687BED" w:rsidRDefault="00845AF7" w:rsidP="00845AF7">
            <w:pPr>
              <w:widowControl w:val="0"/>
              <w:rPr>
                <w:sz w:val="20"/>
                <w:lang w:val="en-GB"/>
              </w:rPr>
            </w:pPr>
          </w:p>
        </w:tc>
        <w:tc>
          <w:tcPr>
            <w:tcW w:w="850" w:type="dxa"/>
            <w:tcBorders>
              <w:top w:val="single" w:sz="4" w:space="0" w:color="auto"/>
              <w:bottom w:val="single" w:sz="4" w:space="0" w:color="auto"/>
              <w:right w:val="double" w:sz="6" w:space="0" w:color="auto"/>
            </w:tcBorders>
          </w:tcPr>
          <w:p w14:paraId="6674DE03" w14:textId="77777777" w:rsidR="00845AF7" w:rsidRPr="00687BED" w:rsidRDefault="00845AF7" w:rsidP="00845AF7">
            <w:pPr>
              <w:widowControl w:val="0"/>
              <w:jc w:val="center"/>
              <w:rPr>
                <w:b/>
                <w:bCs/>
                <w:sz w:val="20"/>
                <w:lang w:val="en-GB"/>
              </w:rPr>
            </w:pPr>
          </w:p>
        </w:tc>
      </w:tr>
      <w:tr w:rsidR="006D2A4C" w:rsidRPr="00687BED" w14:paraId="29AC4F3E"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43D42E6" w14:textId="77777777" w:rsidR="00845AF7" w:rsidRPr="00687BED" w:rsidRDefault="00845AF7" w:rsidP="00845AF7">
            <w:pPr>
              <w:widowControl w:val="0"/>
              <w:jc w:val="center"/>
              <w:rPr>
                <w:sz w:val="20"/>
                <w:lang w:val="en-GB"/>
              </w:rPr>
            </w:pPr>
            <w:r w:rsidRPr="00687BED">
              <w:rPr>
                <w:sz w:val="20"/>
                <w:lang w:val="en-GB"/>
              </w:rPr>
              <w:t>17.04</w:t>
            </w:r>
          </w:p>
        </w:tc>
        <w:tc>
          <w:tcPr>
            <w:tcW w:w="7087" w:type="dxa"/>
            <w:tcBorders>
              <w:top w:val="single" w:sz="4" w:space="0" w:color="auto"/>
              <w:bottom w:val="single" w:sz="4" w:space="0" w:color="auto"/>
            </w:tcBorders>
            <w:shd w:val="clear" w:color="auto" w:fill="CCFFCC"/>
          </w:tcPr>
          <w:p w14:paraId="7D3C5701" w14:textId="77777777" w:rsidR="00845AF7" w:rsidRPr="00687BED" w:rsidRDefault="00845AF7" w:rsidP="004F093E">
            <w:pPr>
              <w:widowControl w:val="0"/>
              <w:rPr>
                <w:b/>
                <w:i/>
                <w:sz w:val="20"/>
                <w:lang w:val="en-GB"/>
              </w:rPr>
            </w:pPr>
            <w:r w:rsidRPr="00687BED">
              <w:rPr>
                <w:b/>
                <w:i/>
                <w:sz w:val="20"/>
                <w:lang w:val="en-GB"/>
              </w:rPr>
              <w:t>For exclusive PRODUCT:</w:t>
            </w:r>
          </w:p>
          <w:p w14:paraId="0EE2BF52" w14:textId="77777777" w:rsidR="00845AF7" w:rsidRPr="00687BED" w:rsidRDefault="00845AF7" w:rsidP="004F093E">
            <w:pPr>
              <w:widowControl w:val="0"/>
              <w:rPr>
                <w:sz w:val="20"/>
                <w:lang w:val="en-GB"/>
              </w:rPr>
            </w:pPr>
            <w:r w:rsidRPr="00687BED">
              <w:rPr>
                <w:sz w:val="20"/>
                <w:lang w:val="en-GB"/>
              </w:rPr>
              <w:t>Any reprocessed batches and the reasons for the reprocessing shall be reported to CUSTOMER.</w:t>
            </w:r>
          </w:p>
        </w:tc>
        <w:tc>
          <w:tcPr>
            <w:tcW w:w="850" w:type="dxa"/>
            <w:tcBorders>
              <w:top w:val="single" w:sz="4" w:space="0" w:color="auto"/>
              <w:bottom w:val="single" w:sz="4" w:space="0" w:color="auto"/>
            </w:tcBorders>
          </w:tcPr>
          <w:p w14:paraId="2BD26D4E" w14:textId="77777777" w:rsidR="00845AF7" w:rsidRPr="00687BED" w:rsidRDefault="00845AF7" w:rsidP="00845AF7">
            <w:pPr>
              <w:widowControl w:val="0"/>
              <w:rPr>
                <w:sz w:val="20"/>
                <w:lang w:val="en-GB"/>
              </w:rPr>
            </w:pPr>
          </w:p>
        </w:tc>
        <w:tc>
          <w:tcPr>
            <w:tcW w:w="850" w:type="dxa"/>
            <w:tcBorders>
              <w:top w:val="single" w:sz="4" w:space="0" w:color="auto"/>
              <w:bottom w:val="single" w:sz="4" w:space="0" w:color="auto"/>
              <w:right w:val="double" w:sz="6" w:space="0" w:color="auto"/>
            </w:tcBorders>
          </w:tcPr>
          <w:p w14:paraId="42B80BDF"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5650B099"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268C035" w14:textId="77777777" w:rsidR="00845AF7" w:rsidRPr="00687BED" w:rsidRDefault="00845AF7" w:rsidP="00845AF7">
            <w:pPr>
              <w:widowControl w:val="0"/>
              <w:jc w:val="center"/>
              <w:rPr>
                <w:sz w:val="20"/>
                <w:lang w:val="en-GB"/>
              </w:rPr>
            </w:pPr>
            <w:r w:rsidRPr="00687BED">
              <w:rPr>
                <w:sz w:val="20"/>
                <w:lang w:val="en-GB"/>
              </w:rPr>
              <w:lastRenderedPageBreak/>
              <w:t>17.05</w:t>
            </w:r>
          </w:p>
        </w:tc>
        <w:tc>
          <w:tcPr>
            <w:tcW w:w="7087" w:type="dxa"/>
            <w:tcBorders>
              <w:top w:val="single" w:sz="4" w:space="0" w:color="auto"/>
              <w:bottom w:val="single" w:sz="4" w:space="0" w:color="auto"/>
            </w:tcBorders>
            <w:shd w:val="clear" w:color="auto" w:fill="CCFFCC"/>
          </w:tcPr>
          <w:p w14:paraId="17A2A46C" w14:textId="77777777" w:rsidR="00845AF7" w:rsidRPr="00687BED" w:rsidRDefault="00845AF7" w:rsidP="004F093E">
            <w:pPr>
              <w:widowControl w:val="0"/>
              <w:rPr>
                <w:b/>
                <w:i/>
                <w:sz w:val="20"/>
                <w:lang w:val="en-GB"/>
              </w:rPr>
            </w:pPr>
            <w:r w:rsidRPr="00687BED">
              <w:rPr>
                <w:b/>
                <w:i/>
                <w:sz w:val="20"/>
                <w:lang w:val="en-GB"/>
              </w:rPr>
              <w:t>For exclusive PRODUCT:</w:t>
            </w:r>
          </w:p>
          <w:p w14:paraId="558A7DAD" w14:textId="77777777" w:rsidR="00845AF7" w:rsidRPr="00687BED" w:rsidRDefault="00845AF7" w:rsidP="004F093E">
            <w:pPr>
              <w:widowControl w:val="0"/>
              <w:rPr>
                <w:sz w:val="20"/>
                <w:lang w:val="en-GB"/>
              </w:rPr>
            </w:pPr>
            <w:r w:rsidRPr="00687BED">
              <w:rPr>
                <w:sz w:val="20"/>
                <w:highlight w:val="yellow"/>
                <w:lang w:val="en-GB"/>
              </w:rPr>
              <w:t>Optional:</w:t>
            </w:r>
          </w:p>
          <w:p w14:paraId="3D0449C3" w14:textId="77777777" w:rsidR="00845AF7" w:rsidRPr="00687BED" w:rsidRDefault="00845AF7" w:rsidP="004F093E">
            <w:pPr>
              <w:widowControl w:val="0"/>
              <w:rPr>
                <w:sz w:val="20"/>
                <w:lang w:val="en-GB"/>
              </w:rPr>
            </w:pPr>
            <w:r w:rsidRPr="00687BED">
              <w:rPr>
                <w:sz w:val="20"/>
                <w:highlight w:val="yellow"/>
                <w:lang w:val="en-GB"/>
              </w:rPr>
              <w:t>In case reprocessing is deemed necessary, SUPPLIER shall obtain prior agreement from CUSTOMER.</w:t>
            </w:r>
          </w:p>
        </w:tc>
        <w:tc>
          <w:tcPr>
            <w:tcW w:w="850" w:type="dxa"/>
            <w:tcBorders>
              <w:top w:val="single" w:sz="4" w:space="0" w:color="auto"/>
              <w:bottom w:val="single" w:sz="4" w:space="0" w:color="auto"/>
            </w:tcBorders>
          </w:tcPr>
          <w:p w14:paraId="688E979A" w14:textId="77777777" w:rsidR="00845AF7" w:rsidRPr="00687BED" w:rsidRDefault="00845AF7" w:rsidP="00845AF7">
            <w:pPr>
              <w:widowControl w:val="0"/>
              <w:rPr>
                <w:sz w:val="20"/>
                <w:lang w:val="en-GB"/>
              </w:rPr>
            </w:pPr>
          </w:p>
        </w:tc>
        <w:tc>
          <w:tcPr>
            <w:tcW w:w="850" w:type="dxa"/>
            <w:tcBorders>
              <w:top w:val="single" w:sz="4" w:space="0" w:color="auto"/>
              <w:bottom w:val="single" w:sz="4" w:space="0" w:color="auto"/>
              <w:right w:val="double" w:sz="6" w:space="0" w:color="auto"/>
            </w:tcBorders>
          </w:tcPr>
          <w:p w14:paraId="415AE003"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34F15769"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7093D1CB" w14:textId="7B5BCC98" w:rsidR="00845AF7" w:rsidRPr="00687BED" w:rsidRDefault="00845AF7" w:rsidP="00845AF7">
            <w:pPr>
              <w:widowControl w:val="0"/>
              <w:jc w:val="center"/>
              <w:rPr>
                <w:sz w:val="20"/>
                <w:lang w:val="en-GB"/>
              </w:rPr>
            </w:pPr>
            <w:r w:rsidRPr="00687BED">
              <w:rPr>
                <w:sz w:val="20"/>
                <w:lang w:val="en-GB"/>
              </w:rPr>
              <w:t>17.06</w:t>
            </w:r>
          </w:p>
        </w:tc>
        <w:tc>
          <w:tcPr>
            <w:tcW w:w="7087" w:type="dxa"/>
            <w:tcBorders>
              <w:top w:val="single" w:sz="4" w:space="0" w:color="auto"/>
              <w:bottom w:val="single" w:sz="4" w:space="0" w:color="auto"/>
            </w:tcBorders>
            <w:shd w:val="clear" w:color="auto" w:fill="auto"/>
          </w:tcPr>
          <w:p w14:paraId="71E44E61" w14:textId="0BC4EA65" w:rsidR="00845AF7" w:rsidRPr="00687BED" w:rsidRDefault="00845AF7" w:rsidP="004F093E">
            <w:pPr>
              <w:widowControl w:val="0"/>
              <w:rPr>
                <w:sz w:val="20"/>
                <w:lang w:val="en-GB"/>
              </w:rPr>
            </w:pPr>
            <w:r w:rsidRPr="00687BED">
              <w:rPr>
                <w:sz w:val="20"/>
                <w:lang w:val="en-GB"/>
              </w:rPr>
              <w:t>Reworking must be performed, if at all, according to the PRODUCT registration documents, if it is part of the dossier, or according to ICH Q7, chapter 14.3. CUSTOMER should be informed of such batches/lots.</w:t>
            </w:r>
          </w:p>
        </w:tc>
        <w:tc>
          <w:tcPr>
            <w:tcW w:w="850" w:type="dxa"/>
            <w:tcBorders>
              <w:top w:val="single" w:sz="4" w:space="0" w:color="auto"/>
              <w:bottom w:val="single" w:sz="4" w:space="0" w:color="auto"/>
            </w:tcBorders>
            <w:shd w:val="clear" w:color="auto" w:fill="auto"/>
          </w:tcPr>
          <w:p w14:paraId="5E9FE655"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auto"/>
          </w:tcPr>
          <w:p w14:paraId="375437E7"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393845E8"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9B31D5B" w14:textId="77777777" w:rsidR="00845AF7" w:rsidRPr="00687BED"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5779E71A" w14:textId="77777777" w:rsidR="00845AF7" w:rsidRPr="00687BED" w:rsidRDefault="00845AF7" w:rsidP="004F093E">
            <w:pPr>
              <w:widowControl w:val="0"/>
              <w:rPr>
                <w:sz w:val="20"/>
                <w:lang w:val="en-GB"/>
              </w:rPr>
            </w:pPr>
            <w:r w:rsidRPr="00687BED">
              <w:rPr>
                <w:i/>
                <w:iCs/>
                <w:sz w:val="20"/>
                <w:lang w:val="en-GB"/>
              </w:rPr>
              <w:t>Note 17.2: on agreement reworking might be prohibited; if permitted, additional stability tests and/or analytical testing of reworked batches may be required</w:t>
            </w:r>
          </w:p>
        </w:tc>
        <w:tc>
          <w:tcPr>
            <w:tcW w:w="850" w:type="dxa"/>
            <w:tcBorders>
              <w:top w:val="single" w:sz="4" w:space="0" w:color="auto"/>
              <w:bottom w:val="single" w:sz="4" w:space="0" w:color="auto"/>
            </w:tcBorders>
          </w:tcPr>
          <w:p w14:paraId="7AA3AF60"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48BFB65" w14:textId="77777777" w:rsidR="00845AF7" w:rsidRPr="00687BED" w:rsidRDefault="00845AF7" w:rsidP="00845AF7">
            <w:pPr>
              <w:widowControl w:val="0"/>
              <w:jc w:val="center"/>
              <w:rPr>
                <w:b/>
                <w:bCs/>
                <w:sz w:val="20"/>
                <w:lang w:val="en-GB"/>
              </w:rPr>
            </w:pPr>
          </w:p>
        </w:tc>
      </w:tr>
      <w:tr w:rsidR="006D2A4C" w:rsidRPr="00687BED" w14:paraId="4803D83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3EDEA4A1" w14:textId="77777777" w:rsidR="00845AF7" w:rsidRPr="00687BED" w:rsidRDefault="00845AF7" w:rsidP="00845AF7">
            <w:pPr>
              <w:widowControl w:val="0"/>
              <w:jc w:val="center"/>
              <w:rPr>
                <w:b/>
                <w:sz w:val="20"/>
                <w:lang w:val="en-GB"/>
              </w:rPr>
            </w:pPr>
            <w:r w:rsidRPr="00687BED">
              <w:rPr>
                <w:b/>
                <w:sz w:val="20"/>
                <w:lang w:val="en-GB"/>
              </w:rPr>
              <w:t>18</w:t>
            </w:r>
          </w:p>
        </w:tc>
        <w:tc>
          <w:tcPr>
            <w:tcW w:w="7087" w:type="dxa"/>
            <w:tcBorders>
              <w:top w:val="single" w:sz="4" w:space="0" w:color="auto"/>
              <w:bottom w:val="single" w:sz="4" w:space="0" w:color="auto"/>
            </w:tcBorders>
            <w:shd w:val="clear" w:color="auto" w:fill="D9D9D9" w:themeFill="background1" w:themeFillShade="D9"/>
            <w:vAlign w:val="center"/>
          </w:tcPr>
          <w:p w14:paraId="7E5E9C09" w14:textId="77777777" w:rsidR="00845AF7" w:rsidRPr="00687BED" w:rsidRDefault="00845AF7" w:rsidP="5330B0E5">
            <w:pPr>
              <w:widowControl w:val="0"/>
              <w:rPr>
                <w:b/>
                <w:bCs/>
                <w:sz w:val="20"/>
                <w:lang w:val="en-GB"/>
              </w:rPr>
            </w:pPr>
            <w:r w:rsidRPr="5330B0E5">
              <w:rPr>
                <w:b/>
                <w:bCs/>
                <w:sz w:val="20"/>
                <w:lang w:val="en-GB"/>
              </w:rPr>
              <w:t>Highly Active Pharmaceutical Ingredients (HAPIs)</w:t>
            </w:r>
          </w:p>
        </w:tc>
        <w:tc>
          <w:tcPr>
            <w:tcW w:w="850" w:type="dxa"/>
            <w:tcBorders>
              <w:top w:val="single" w:sz="4" w:space="0" w:color="auto"/>
              <w:bottom w:val="single" w:sz="4" w:space="0" w:color="auto"/>
            </w:tcBorders>
            <w:shd w:val="clear" w:color="auto" w:fill="D9D9D9" w:themeFill="background1" w:themeFillShade="D9"/>
            <w:vAlign w:val="center"/>
          </w:tcPr>
          <w:p w14:paraId="0E950686"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062802E6" w14:textId="77777777" w:rsidR="00845AF7" w:rsidRPr="00687BED" w:rsidRDefault="00845AF7" w:rsidP="00845AF7">
            <w:pPr>
              <w:widowControl w:val="0"/>
              <w:rPr>
                <w:b/>
                <w:bCs/>
                <w:sz w:val="20"/>
                <w:lang w:val="en-GB"/>
              </w:rPr>
            </w:pPr>
          </w:p>
        </w:tc>
      </w:tr>
      <w:tr w:rsidR="006D2A4C" w:rsidRPr="00687BED" w14:paraId="3C4A2C69" w14:textId="77777777" w:rsidTr="5330B0E5">
        <w:trPr>
          <w:cantSplit/>
          <w:trHeight w:val="427"/>
          <w:jc w:val="center"/>
        </w:trPr>
        <w:tc>
          <w:tcPr>
            <w:tcW w:w="850" w:type="dxa"/>
            <w:tcBorders>
              <w:top w:val="single" w:sz="4" w:space="0" w:color="auto"/>
              <w:left w:val="double" w:sz="6" w:space="0" w:color="auto"/>
              <w:bottom w:val="single" w:sz="4" w:space="0" w:color="auto"/>
            </w:tcBorders>
            <w:tcMar>
              <w:left w:w="0" w:type="dxa"/>
              <w:right w:w="0" w:type="dxa"/>
            </w:tcMar>
          </w:tcPr>
          <w:p w14:paraId="568AABB1" w14:textId="77777777" w:rsidR="00845AF7" w:rsidRPr="00687BED" w:rsidRDefault="00845AF7" w:rsidP="00845AF7">
            <w:pPr>
              <w:widowControl w:val="0"/>
              <w:jc w:val="center"/>
              <w:rPr>
                <w:sz w:val="20"/>
                <w:lang w:val="en-GB"/>
              </w:rPr>
            </w:pPr>
            <w:r w:rsidRPr="00687BED">
              <w:rPr>
                <w:sz w:val="20"/>
                <w:lang w:val="en-GB"/>
              </w:rPr>
              <w:t>18.01</w:t>
            </w:r>
          </w:p>
        </w:tc>
        <w:tc>
          <w:tcPr>
            <w:tcW w:w="7087" w:type="dxa"/>
            <w:tcBorders>
              <w:top w:val="single" w:sz="4" w:space="0" w:color="auto"/>
              <w:bottom w:val="single" w:sz="4" w:space="0" w:color="auto"/>
            </w:tcBorders>
          </w:tcPr>
          <w:p w14:paraId="20E98CDB" w14:textId="487A5081" w:rsidR="00845AF7" w:rsidRPr="00687BED" w:rsidRDefault="00845AF7" w:rsidP="004F093E">
            <w:pPr>
              <w:widowControl w:val="0"/>
              <w:rPr>
                <w:sz w:val="20"/>
                <w:lang w:val="en-GB"/>
              </w:rPr>
            </w:pPr>
            <w:r w:rsidRPr="00687BED">
              <w:rPr>
                <w:sz w:val="20"/>
                <w:lang w:val="en-GB"/>
              </w:rPr>
              <w:t>SUPPLIER shall not conduct production and handling of highly sensitizing materials (such as penicillins or cephalosporins) in the equipment being used for the PRODUCT. Production of such materials in the same building being used for the PRODUCT is permitted only if performed in a closed and dedicated system.</w:t>
            </w:r>
          </w:p>
        </w:tc>
        <w:tc>
          <w:tcPr>
            <w:tcW w:w="850" w:type="dxa"/>
            <w:tcBorders>
              <w:top w:val="single" w:sz="4" w:space="0" w:color="auto"/>
              <w:bottom w:val="single" w:sz="4" w:space="0" w:color="auto"/>
            </w:tcBorders>
          </w:tcPr>
          <w:p w14:paraId="3ACD6215" w14:textId="77777777" w:rsidR="00845AF7" w:rsidRPr="00687BED"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7438A621"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24B73670" w14:textId="77777777" w:rsidTr="5330B0E5">
        <w:trPr>
          <w:cantSplit/>
          <w:trHeight w:val="427"/>
          <w:jc w:val="center"/>
        </w:trPr>
        <w:tc>
          <w:tcPr>
            <w:tcW w:w="850" w:type="dxa"/>
            <w:tcBorders>
              <w:top w:val="single" w:sz="4" w:space="0" w:color="auto"/>
              <w:left w:val="double" w:sz="6" w:space="0" w:color="auto"/>
              <w:bottom w:val="single" w:sz="4" w:space="0" w:color="auto"/>
            </w:tcBorders>
            <w:tcMar>
              <w:left w:w="0" w:type="dxa"/>
              <w:right w:w="0" w:type="dxa"/>
            </w:tcMar>
          </w:tcPr>
          <w:p w14:paraId="04968BB2" w14:textId="77777777" w:rsidR="00845AF7" w:rsidRPr="00687BED" w:rsidRDefault="00845AF7" w:rsidP="00845AF7">
            <w:pPr>
              <w:widowControl w:val="0"/>
              <w:jc w:val="center"/>
              <w:rPr>
                <w:sz w:val="20"/>
                <w:lang w:val="en-GB"/>
              </w:rPr>
            </w:pPr>
            <w:r w:rsidRPr="00687BED">
              <w:rPr>
                <w:sz w:val="20"/>
                <w:lang w:val="en-GB"/>
              </w:rPr>
              <w:t>18.02</w:t>
            </w:r>
          </w:p>
        </w:tc>
        <w:tc>
          <w:tcPr>
            <w:tcW w:w="7087" w:type="dxa"/>
            <w:tcBorders>
              <w:top w:val="single" w:sz="4" w:space="0" w:color="auto"/>
              <w:bottom w:val="single" w:sz="4" w:space="0" w:color="auto"/>
            </w:tcBorders>
          </w:tcPr>
          <w:p w14:paraId="1E79CD16" w14:textId="26341E4A" w:rsidR="00845AF7" w:rsidRPr="00687BED" w:rsidRDefault="00845AF7" w:rsidP="004F093E">
            <w:pPr>
              <w:widowControl w:val="0"/>
              <w:rPr>
                <w:sz w:val="20"/>
                <w:lang w:val="en-GB"/>
              </w:rPr>
            </w:pPr>
            <w:r w:rsidRPr="00687BED">
              <w:rPr>
                <w:sz w:val="20"/>
                <w:lang w:val="en-GB"/>
              </w:rPr>
              <w:t>In case material of an infectious nature or high pharmacological activity or toxicity (e.g., certain steroids or cytotoxic anti-cancer agents) is manufactured by the SUPPLIER in the same facilities as used for PRODUCT, validated inactivation and/or cleaning procedures should be in place, based upon a toxicological evaluation for the establishment of threshold values in relation to the products manufactured.</w:t>
            </w:r>
          </w:p>
        </w:tc>
        <w:tc>
          <w:tcPr>
            <w:tcW w:w="850" w:type="dxa"/>
            <w:tcBorders>
              <w:top w:val="single" w:sz="4" w:space="0" w:color="auto"/>
              <w:bottom w:val="single" w:sz="4" w:space="0" w:color="auto"/>
            </w:tcBorders>
          </w:tcPr>
          <w:p w14:paraId="41BD78EB" w14:textId="77777777" w:rsidR="00845AF7" w:rsidRPr="00687BED"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1CD4A47E"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6D0624C9" w14:textId="77777777" w:rsidTr="5330B0E5">
        <w:trPr>
          <w:cantSplit/>
          <w:trHeight w:val="427"/>
          <w:jc w:val="center"/>
        </w:trPr>
        <w:tc>
          <w:tcPr>
            <w:tcW w:w="850" w:type="dxa"/>
            <w:tcBorders>
              <w:top w:val="single" w:sz="4" w:space="0" w:color="auto"/>
              <w:left w:val="double" w:sz="6" w:space="0" w:color="auto"/>
              <w:bottom w:val="single" w:sz="4" w:space="0" w:color="auto"/>
            </w:tcBorders>
            <w:tcMar>
              <w:left w:w="0" w:type="dxa"/>
              <w:right w:w="0" w:type="dxa"/>
            </w:tcMar>
          </w:tcPr>
          <w:p w14:paraId="23B0372A" w14:textId="77777777" w:rsidR="00845AF7" w:rsidRPr="00687BED" w:rsidRDefault="00845AF7" w:rsidP="00845AF7">
            <w:pPr>
              <w:widowControl w:val="0"/>
              <w:jc w:val="center"/>
              <w:rPr>
                <w:sz w:val="20"/>
                <w:lang w:val="en-GB"/>
              </w:rPr>
            </w:pPr>
            <w:r w:rsidRPr="00687BED">
              <w:rPr>
                <w:sz w:val="20"/>
                <w:lang w:val="en-GB"/>
              </w:rPr>
              <w:t>18.03</w:t>
            </w:r>
          </w:p>
        </w:tc>
        <w:tc>
          <w:tcPr>
            <w:tcW w:w="7087" w:type="dxa"/>
            <w:tcBorders>
              <w:top w:val="single" w:sz="4" w:space="0" w:color="auto"/>
              <w:bottom w:val="single" w:sz="4" w:space="0" w:color="auto"/>
            </w:tcBorders>
          </w:tcPr>
          <w:p w14:paraId="3A40FCE2" w14:textId="77777777" w:rsidR="00845AF7" w:rsidRPr="00687BED" w:rsidRDefault="00845AF7" w:rsidP="004F093E">
            <w:pPr>
              <w:widowControl w:val="0"/>
              <w:rPr>
                <w:sz w:val="20"/>
                <w:lang w:val="en-GB"/>
              </w:rPr>
            </w:pPr>
            <w:r w:rsidRPr="00687BED">
              <w:rPr>
                <w:sz w:val="20"/>
                <w:lang w:val="en-GB"/>
              </w:rPr>
              <w:t>SUPPLIER shall inform CUSTOMER prior to introduction of an HAPI in the same facilities where the PRODUCT is manufactured, if no HAPIs were produced before.</w:t>
            </w:r>
          </w:p>
        </w:tc>
        <w:tc>
          <w:tcPr>
            <w:tcW w:w="850" w:type="dxa"/>
            <w:tcBorders>
              <w:top w:val="single" w:sz="4" w:space="0" w:color="auto"/>
              <w:bottom w:val="single" w:sz="4" w:space="0" w:color="auto"/>
            </w:tcBorders>
          </w:tcPr>
          <w:p w14:paraId="6A322D89" w14:textId="77777777" w:rsidR="00845AF7" w:rsidRPr="00687BED"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2209CCE5"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50CA0A2F" w14:textId="77777777" w:rsidTr="5330B0E5">
        <w:trPr>
          <w:cantSplit/>
          <w:trHeight w:val="427"/>
          <w:jc w:val="center"/>
        </w:trPr>
        <w:tc>
          <w:tcPr>
            <w:tcW w:w="850" w:type="dxa"/>
            <w:tcBorders>
              <w:top w:val="single" w:sz="4" w:space="0" w:color="auto"/>
              <w:left w:val="double" w:sz="6" w:space="0" w:color="auto"/>
              <w:bottom w:val="single" w:sz="4" w:space="0" w:color="auto"/>
            </w:tcBorders>
            <w:tcMar>
              <w:left w:w="0" w:type="dxa"/>
              <w:right w:w="0" w:type="dxa"/>
            </w:tcMar>
          </w:tcPr>
          <w:p w14:paraId="1FBE2AAF" w14:textId="77777777" w:rsidR="00845AF7" w:rsidRPr="00687BED" w:rsidRDefault="00845AF7" w:rsidP="00845AF7">
            <w:pPr>
              <w:widowControl w:val="0"/>
              <w:jc w:val="center"/>
              <w:rPr>
                <w:sz w:val="20"/>
                <w:lang w:val="en-GB"/>
              </w:rPr>
            </w:pPr>
            <w:r w:rsidRPr="00687BED">
              <w:rPr>
                <w:sz w:val="20"/>
                <w:lang w:val="en-GB"/>
              </w:rPr>
              <w:t>18.04</w:t>
            </w:r>
          </w:p>
        </w:tc>
        <w:tc>
          <w:tcPr>
            <w:tcW w:w="7087" w:type="dxa"/>
            <w:tcBorders>
              <w:top w:val="single" w:sz="4" w:space="0" w:color="auto"/>
              <w:bottom w:val="single" w:sz="4" w:space="0" w:color="auto"/>
            </w:tcBorders>
            <w:shd w:val="clear" w:color="auto" w:fill="CCFFCC"/>
          </w:tcPr>
          <w:p w14:paraId="5D783232" w14:textId="77777777" w:rsidR="00845AF7" w:rsidRPr="00687BED" w:rsidRDefault="00845AF7" w:rsidP="004F093E">
            <w:pPr>
              <w:widowControl w:val="0"/>
              <w:rPr>
                <w:b/>
                <w:i/>
                <w:sz w:val="20"/>
                <w:lang w:val="en-GB"/>
              </w:rPr>
            </w:pPr>
            <w:r w:rsidRPr="00687BED">
              <w:rPr>
                <w:b/>
                <w:i/>
                <w:sz w:val="20"/>
                <w:lang w:val="en-GB"/>
              </w:rPr>
              <w:t>For exclusive PRODUCT:</w:t>
            </w:r>
          </w:p>
          <w:p w14:paraId="672A91F6" w14:textId="77777777" w:rsidR="00845AF7" w:rsidRPr="00687BED" w:rsidRDefault="00845AF7" w:rsidP="004F093E">
            <w:pPr>
              <w:widowControl w:val="0"/>
              <w:rPr>
                <w:sz w:val="20"/>
                <w:highlight w:val="yellow"/>
                <w:lang w:val="en-GB"/>
              </w:rPr>
            </w:pPr>
            <w:r w:rsidRPr="00687BED">
              <w:rPr>
                <w:sz w:val="20"/>
                <w:highlight w:val="yellow"/>
                <w:lang w:val="en-GB"/>
              </w:rPr>
              <w:t>Optional:</w:t>
            </w:r>
          </w:p>
          <w:p w14:paraId="672E767D" w14:textId="77777777" w:rsidR="00845AF7" w:rsidRPr="00687BED" w:rsidRDefault="00845AF7" w:rsidP="004F093E">
            <w:pPr>
              <w:widowControl w:val="0"/>
              <w:rPr>
                <w:sz w:val="20"/>
                <w:lang w:val="en-GB"/>
              </w:rPr>
            </w:pPr>
            <w:r w:rsidRPr="00687BED">
              <w:rPr>
                <w:sz w:val="20"/>
                <w:highlight w:val="yellow"/>
                <w:lang w:val="en-GB"/>
              </w:rPr>
              <w:t>In case SUPPLIER intends to conduct production of any such product in the same equipment used for the PRODUCT, it shall provide CUSTOMER with the necessary information to allow CUSTOMER a proper risk assessment. CUSTOMER will then approve or reject SUPPLIER’s request on a scientific basis.</w:t>
            </w:r>
          </w:p>
        </w:tc>
        <w:tc>
          <w:tcPr>
            <w:tcW w:w="850" w:type="dxa"/>
            <w:tcBorders>
              <w:top w:val="single" w:sz="4" w:space="0" w:color="auto"/>
              <w:bottom w:val="single" w:sz="4" w:space="0" w:color="auto"/>
            </w:tcBorders>
          </w:tcPr>
          <w:p w14:paraId="7C84775E" w14:textId="77777777" w:rsidR="00845AF7" w:rsidRPr="00687BED"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00E448D0"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687BED" w14:paraId="31C19A3A"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71F596DF" w14:textId="77777777" w:rsidR="00845AF7" w:rsidRPr="00687BED" w:rsidRDefault="00845AF7" w:rsidP="00845AF7">
            <w:pPr>
              <w:widowControl w:val="0"/>
              <w:jc w:val="center"/>
              <w:rPr>
                <w:b/>
                <w:sz w:val="20"/>
                <w:lang w:val="en-GB"/>
              </w:rPr>
            </w:pPr>
            <w:r w:rsidRPr="00687BED">
              <w:rPr>
                <w:b/>
                <w:sz w:val="20"/>
                <w:lang w:val="en-GB"/>
              </w:rPr>
              <w:t>19</w:t>
            </w:r>
          </w:p>
        </w:tc>
        <w:tc>
          <w:tcPr>
            <w:tcW w:w="7087" w:type="dxa"/>
            <w:tcBorders>
              <w:top w:val="single" w:sz="4" w:space="0" w:color="auto"/>
              <w:bottom w:val="single" w:sz="4" w:space="0" w:color="auto"/>
            </w:tcBorders>
            <w:shd w:val="clear" w:color="auto" w:fill="D9D9D9" w:themeFill="background1" w:themeFillShade="D9"/>
            <w:vAlign w:val="center"/>
          </w:tcPr>
          <w:p w14:paraId="75A9E098" w14:textId="77777777" w:rsidR="00845AF7" w:rsidRPr="00687BED" w:rsidRDefault="00845AF7" w:rsidP="004F093E">
            <w:pPr>
              <w:widowControl w:val="0"/>
              <w:rPr>
                <w:b/>
                <w:sz w:val="20"/>
                <w:lang w:val="en-GB"/>
              </w:rPr>
            </w:pPr>
            <w:r w:rsidRPr="00687BED">
              <w:rPr>
                <w:b/>
                <w:sz w:val="20"/>
                <w:lang w:val="en-GB"/>
              </w:rPr>
              <w:t>Sub-contracting</w:t>
            </w:r>
          </w:p>
        </w:tc>
        <w:tc>
          <w:tcPr>
            <w:tcW w:w="850" w:type="dxa"/>
            <w:tcBorders>
              <w:top w:val="single" w:sz="4" w:space="0" w:color="auto"/>
              <w:bottom w:val="single" w:sz="4" w:space="0" w:color="auto"/>
            </w:tcBorders>
            <w:shd w:val="clear" w:color="auto" w:fill="D9D9D9" w:themeFill="background1" w:themeFillShade="D9"/>
            <w:vAlign w:val="center"/>
          </w:tcPr>
          <w:p w14:paraId="111A2387"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32D1B2B5" w14:textId="77777777" w:rsidR="00845AF7" w:rsidRPr="00687BED" w:rsidRDefault="00845AF7" w:rsidP="00845AF7">
            <w:pPr>
              <w:widowControl w:val="0"/>
              <w:rPr>
                <w:b/>
                <w:bCs/>
                <w:sz w:val="20"/>
                <w:lang w:val="en-GB"/>
              </w:rPr>
            </w:pPr>
          </w:p>
        </w:tc>
      </w:tr>
      <w:tr w:rsidR="006D2A4C" w:rsidRPr="00687BED" w14:paraId="11255D9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B46800E" w14:textId="77777777" w:rsidR="00845AF7" w:rsidRPr="00687BED" w:rsidRDefault="00845AF7" w:rsidP="00845AF7">
            <w:pPr>
              <w:widowControl w:val="0"/>
              <w:jc w:val="center"/>
              <w:rPr>
                <w:sz w:val="20"/>
                <w:lang w:val="en-GB"/>
              </w:rPr>
            </w:pPr>
            <w:r w:rsidRPr="00687BED">
              <w:rPr>
                <w:sz w:val="20"/>
                <w:lang w:val="en-GB"/>
              </w:rPr>
              <w:t>19.01</w:t>
            </w:r>
          </w:p>
        </w:tc>
        <w:tc>
          <w:tcPr>
            <w:tcW w:w="7087" w:type="dxa"/>
            <w:tcBorders>
              <w:top w:val="single" w:sz="4" w:space="0" w:color="auto"/>
              <w:bottom w:val="single" w:sz="4" w:space="0" w:color="auto"/>
            </w:tcBorders>
          </w:tcPr>
          <w:p w14:paraId="0AAB82E3" w14:textId="730C668B" w:rsidR="00845AF7" w:rsidRPr="00687BED" w:rsidRDefault="00845AF7" w:rsidP="004F093E">
            <w:pPr>
              <w:pStyle w:val="FootnoteText"/>
              <w:widowControl w:val="0"/>
              <w:tabs>
                <w:tab w:val="left" w:pos="720"/>
                <w:tab w:val="left" w:pos="1440"/>
                <w:tab w:val="left" w:pos="2160"/>
                <w:tab w:val="left" w:pos="2880"/>
              </w:tabs>
              <w:rPr>
                <w:lang w:val="en-GB"/>
              </w:rPr>
            </w:pPr>
            <w:r w:rsidRPr="00687BED">
              <w:rPr>
                <w:lang w:val="en-GB"/>
              </w:rPr>
              <w:t xml:space="preserve">SUPPLIER will use its established GMP systems for evaluation, qualification, approval and maintenance/monitoring of all sub-contracted services with a GMP impact on PRODUCT manufactured. </w:t>
            </w:r>
          </w:p>
        </w:tc>
        <w:tc>
          <w:tcPr>
            <w:tcW w:w="850" w:type="dxa"/>
            <w:tcBorders>
              <w:top w:val="single" w:sz="4" w:space="0" w:color="auto"/>
              <w:bottom w:val="single" w:sz="4" w:space="0" w:color="auto"/>
            </w:tcBorders>
          </w:tcPr>
          <w:p w14:paraId="70C90438" w14:textId="77777777" w:rsidR="00845AF7" w:rsidRPr="00687BED"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AB3DCAA" w14:textId="77777777" w:rsidR="00845AF7" w:rsidRPr="00687BED" w:rsidRDefault="00845AF7" w:rsidP="00845AF7">
            <w:pPr>
              <w:widowControl w:val="0"/>
              <w:jc w:val="center"/>
              <w:rPr>
                <w:b/>
                <w:bCs/>
                <w:sz w:val="20"/>
                <w:lang w:val="en-GB"/>
              </w:rPr>
            </w:pPr>
            <w:r w:rsidRPr="00687BED">
              <w:rPr>
                <w:b/>
                <w:bCs/>
                <w:sz w:val="20"/>
                <w:lang w:val="en-GB"/>
              </w:rPr>
              <w:t>X</w:t>
            </w:r>
          </w:p>
        </w:tc>
      </w:tr>
      <w:tr w:rsidR="006D2A4C" w:rsidRPr="00DE4B92" w14:paraId="4A52BC3A"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1836E86" w14:textId="77777777" w:rsidR="00845AF7" w:rsidRPr="00687BED" w:rsidRDefault="00845AF7" w:rsidP="00845AF7">
            <w:pPr>
              <w:widowControl w:val="0"/>
              <w:jc w:val="center"/>
              <w:rPr>
                <w:sz w:val="20"/>
                <w:lang w:val="en-GB"/>
              </w:rPr>
            </w:pPr>
            <w:r w:rsidRPr="00687BED">
              <w:rPr>
                <w:sz w:val="20"/>
                <w:lang w:val="en-GB"/>
              </w:rPr>
              <w:t>19.02</w:t>
            </w:r>
          </w:p>
        </w:tc>
        <w:tc>
          <w:tcPr>
            <w:tcW w:w="7087" w:type="dxa"/>
            <w:tcBorders>
              <w:top w:val="single" w:sz="4" w:space="0" w:color="auto"/>
              <w:bottom w:val="single" w:sz="4" w:space="0" w:color="auto"/>
            </w:tcBorders>
          </w:tcPr>
          <w:p w14:paraId="0A33E546" w14:textId="13E3CD77" w:rsidR="00845AF7" w:rsidRPr="00DE4B92" w:rsidRDefault="00845AF7" w:rsidP="004F093E">
            <w:pPr>
              <w:pStyle w:val="FootnoteText"/>
              <w:widowControl w:val="0"/>
              <w:tabs>
                <w:tab w:val="left" w:pos="720"/>
                <w:tab w:val="left" w:pos="1440"/>
                <w:tab w:val="left" w:pos="2160"/>
                <w:tab w:val="left" w:pos="2880"/>
              </w:tabs>
              <w:rPr>
                <w:lang w:val="en-GB"/>
              </w:rPr>
            </w:pPr>
            <w:r w:rsidRPr="1A1859E1">
              <w:rPr>
                <w:lang w:val="en-GB"/>
              </w:rPr>
              <w:t xml:space="preserve">SUPPLIER shall notify CUSTOMER of any </w:t>
            </w:r>
            <w:r w:rsidR="00DE4B92" w:rsidRPr="1A1859E1">
              <w:rPr>
                <w:lang w:val="en-GB"/>
              </w:rPr>
              <w:t xml:space="preserve">change to </w:t>
            </w:r>
            <w:r w:rsidRPr="1A1859E1">
              <w:rPr>
                <w:lang w:val="en-GB"/>
              </w:rPr>
              <w:t>existing</w:t>
            </w:r>
            <w:r w:rsidR="003117EA">
              <w:rPr>
                <w:lang w:val="en-GB"/>
              </w:rPr>
              <w:t>,</w:t>
            </w:r>
            <w:r w:rsidRPr="1A1859E1">
              <w:rPr>
                <w:lang w:val="en-GB"/>
              </w:rPr>
              <w:t xml:space="preserve"> or </w:t>
            </w:r>
            <w:r w:rsidR="00DE4B92" w:rsidRPr="1A1859E1">
              <w:rPr>
                <w:lang w:val="en-GB"/>
              </w:rPr>
              <w:t xml:space="preserve">introduction of </w:t>
            </w:r>
            <w:r w:rsidRPr="1A1859E1">
              <w:rPr>
                <w:lang w:val="en-GB"/>
              </w:rPr>
              <w:t>new sub-contractor</w:t>
            </w:r>
            <w:r w:rsidR="003117EA">
              <w:rPr>
                <w:lang w:val="en-GB"/>
              </w:rPr>
              <w:t>s</w:t>
            </w:r>
            <w:r w:rsidRPr="1A1859E1">
              <w:rPr>
                <w:lang w:val="en-GB"/>
              </w:rPr>
              <w:t xml:space="preserve"> used for any GMP-relevant service if the regulatory filings of the PRODUCT are concerned</w:t>
            </w:r>
            <w:r w:rsidR="00FC70CC">
              <w:rPr>
                <w:lang w:val="en-GB"/>
              </w:rPr>
              <w:t xml:space="preserve"> (Appendix </w:t>
            </w:r>
            <w:r w:rsidR="00FC70CC" w:rsidRPr="00FC70CC">
              <w:rPr>
                <w:b/>
                <w:bCs/>
                <w:lang w:val="en-GB"/>
              </w:rPr>
              <w:t>X</w:t>
            </w:r>
            <w:r w:rsidR="00FC70CC">
              <w:rPr>
                <w:lang w:val="en-GB"/>
              </w:rPr>
              <w:t xml:space="preserve"> of this Quality Agreement is to be updated)</w:t>
            </w:r>
            <w:r w:rsidRPr="1A1859E1">
              <w:rPr>
                <w:lang w:val="en-GB"/>
              </w:rPr>
              <w:t>.</w:t>
            </w:r>
          </w:p>
        </w:tc>
        <w:tc>
          <w:tcPr>
            <w:tcW w:w="850" w:type="dxa"/>
            <w:tcBorders>
              <w:top w:val="single" w:sz="4" w:space="0" w:color="auto"/>
              <w:bottom w:val="single" w:sz="4" w:space="0" w:color="auto"/>
            </w:tcBorders>
          </w:tcPr>
          <w:p w14:paraId="03EF52B3"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0F444D36"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225BAE0D"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30BCBF8" w14:textId="77777777" w:rsidR="00845AF7" w:rsidRPr="00DE4B92" w:rsidRDefault="00845AF7" w:rsidP="00845AF7">
            <w:pPr>
              <w:widowControl w:val="0"/>
              <w:jc w:val="center"/>
              <w:rPr>
                <w:sz w:val="20"/>
                <w:lang w:val="en-GB"/>
              </w:rPr>
            </w:pPr>
            <w:r w:rsidRPr="00DE4B92">
              <w:rPr>
                <w:sz w:val="20"/>
                <w:lang w:val="en-GB"/>
              </w:rPr>
              <w:t>19.03</w:t>
            </w:r>
          </w:p>
        </w:tc>
        <w:tc>
          <w:tcPr>
            <w:tcW w:w="7087" w:type="dxa"/>
            <w:tcBorders>
              <w:top w:val="single" w:sz="4" w:space="0" w:color="auto"/>
              <w:bottom w:val="single" w:sz="4" w:space="0" w:color="auto"/>
            </w:tcBorders>
          </w:tcPr>
          <w:p w14:paraId="569CCD32" w14:textId="77777777" w:rsidR="00845AF7" w:rsidRPr="00DE4B92" w:rsidRDefault="00845AF7" w:rsidP="004F093E">
            <w:pPr>
              <w:pStyle w:val="FootnoteText"/>
              <w:widowControl w:val="0"/>
              <w:tabs>
                <w:tab w:val="left" w:pos="720"/>
                <w:tab w:val="left" w:pos="1440"/>
                <w:tab w:val="left" w:pos="2160"/>
                <w:tab w:val="left" w:pos="2880"/>
              </w:tabs>
              <w:rPr>
                <w:lang w:val="en-GB"/>
              </w:rPr>
            </w:pPr>
            <w:r w:rsidRPr="00DE4B92">
              <w:rPr>
                <w:lang w:val="en-GB"/>
              </w:rPr>
              <w:t>SUPPLIER shall remain fully responsible for the quality of the materials or services provided by sub-contractors and for all commitments as agreed upon with this Quality Agreement.</w:t>
            </w:r>
          </w:p>
        </w:tc>
        <w:tc>
          <w:tcPr>
            <w:tcW w:w="850" w:type="dxa"/>
            <w:tcBorders>
              <w:top w:val="single" w:sz="4" w:space="0" w:color="auto"/>
              <w:bottom w:val="single" w:sz="4" w:space="0" w:color="auto"/>
            </w:tcBorders>
          </w:tcPr>
          <w:p w14:paraId="5878EAC7"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1D3B88C"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6AE8FF08"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230DE5F" w14:textId="77777777" w:rsidR="00845AF7" w:rsidRPr="00DE4B92" w:rsidRDefault="00845AF7" w:rsidP="00845AF7">
            <w:pPr>
              <w:widowControl w:val="0"/>
              <w:jc w:val="center"/>
              <w:rPr>
                <w:sz w:val="20"/>
                <w:lang w:val="en-GB"/>
              </w:rPr>
            </w:pPr>
            <w:r w:rsidRPr="00DE4B92">
              <w:rPr>
                <w:sz w:val="20"/>
                <w:lang w:val="en-GB"/>
              </w:rPr>
              <w:t>19.04</w:t>
            </w:r>
          </w:p>
        </w:tc>
        <w:tc>
          <w:tcPr>
            <w:tcW w:w="7087" w:type="dxa"/>
            <w:tcBorders>
              <w:top w:val="single" w:sz="4" w:space="0" w:color="auto"/>
              <w:bottom w:val="single" w:sz="4" w:space="0" w:color="auto"/>
            </w:tcBorders>
          </w:tcPr>
          <w:p w14:paraId="5C5ABCD2" w14:textId="77777777" w:rsidR="00845AF7" w:rsidRDefault="00845AF7" w:rsidP="004F093E">
            <w:pPr>
              <w:pStyle w:val="FootnoteText"/>
              <w:widowControl w:val="0"/>
              <w:tabs>
                <w:tab w:val="left" w:pos="720"/>
                <w:tab w:val="left" w:pos="1440"/>
                <w:tab w:val="left" w:pos="2160"/>
                <w:tab w:val="left" w:pos="2880"/>
              </w:tabs>
              <w:rPr>
                <w:lang w:val="en-GB"/>
              </w:rPr>
            </w:pPr>
            <w:r w:rsidRPr="547798F8">
              <w:rPr>
                <w:lang w:val="en-GB"/>
              </w:rPr>
              <w:t xml:space="preserve">SUPPLIER will allow CUSTOMER access to audit reports of its subcontractors during an audit (see Appendix </w:t>
            </w:r>
            <w:r w:rsidRPr="547798F8">
              <w:rPr>
                <w:b/>
                <w:bCs/>
                <w:highlight w:val="yellow"/>
                <w:lang w:val="en-GB"/>
              </w:rPr>
              <w:t>X</w:t>
            </w:r>
            <w:r w:rsidRPr="547798F8">
              <w:rPr>
                <w:lang w:val="en-GB"/>
              </w:rPr>
              <w:t xml:space="preserve"> for listing of qualified subcontractors).</w:t>
            </w:r>
          </w:p>
          <w:p w14:paraId="17CFBE74" w14:textId="025C094A" w:rsidR="00FC70CC" w:rsidRPr="00DE4B92" w:rsidRDefault="00FC70CC" w:rsidP="004F093E">
            <w:pPr>
              <w:pStyle w:val="FootnoteText"/>
              <w:widowControl w:val="0"/>
              <w:tabs>
                <w:tab w:val="left" w:pos="720"/>
                <w:tab w:val="left" w:pos="1440"/>
                <w:tab w:val="left" w:pos="2160"/>
                <w:tab w:val="left" w:pos="2880"/>
              </w:tabs>
              <w:rPr>
                <w:lang w:val="en-GB"/>
              </w:rPr>
            </w:pPr>
            <w:r>
              <w:t>Suppliers of key intermediates (as designated in the quality module/section of the regulatory submission) should be audited by SUPPLIER at least once every 3 years to ensure compliance with ICH Q7.</w:t>
            </w:r>
          </w:p>
        </w:tc>
        <w:tc>
          <w:tcPr>
            <w:tcW w:w="850" w:type="dxa"/>
            <w:tcBorders>
              <w:top w:val="single" w:sz="4" w:space="0" w:color="auto"/>
              <w:bottom w:val="single" w:sz="4" w:space="0" w:color="auto"/>
            </w:tcBorders>
          </w:tcPr>
          <w:p w14:paraId="17CA16C0"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ED7767A"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7E6BF14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78CD883" w14:textId="77777777" w:rsidR="00845AF7" w:rsidRPr="00DE4B92" w:rsidRDefault="00845AF7" w:rsidP="00845AF7">
            <w:pPr>
              <w:widowControl w:val="0"/>
              <w:jc w:val="center"/>
              <w:rPr>
                <w:sz w:val="20"/>
                <w:lang w:val="en-GB"/>
              </w:rPr>
            </w:pPr>
            <w:r w:rsidRPr="00DE4B92">
              <w:rPr>
                <w:sz w:val="20"/>
                <w:lang w:val="en-GB"/>
              </w:rPr>
              <w:lastRenderedPageBreak/>
              <w:t>19.05</w:t>
            </w:r>
          </w:p>
        </w:tc>
        <w:tc>
          <w:tcPr>
            <w:tcW w:w="7087" w:type="dxa"/>
            <w:tcBorders>
              <w:top w:val="single" w:sz="4" w:space="0" w:color="auto"/>
              <w:bottom w:val="single" w:sz="4" w:space="0" w:color="auto"/>
            </w:tcBorders>
            <w:shd w:val="clear" w:color="auto" w:fill="CCFFCC"/>
          </w:tcPr>
          <w:p w14:paraId="415ABDC8" w14:textId="77777777" w:rsidR="00845AF7" w:rsidRPr="00DE4B92" w:rsidRDefault="00845AF7" w:rsidP="004F093E">
            <w:pPr>
              <w:widowControl w:val="0"/>
              <w:rPr>
                <w:b/>
                <w:i/>
                <w:sz w:val="20"/>
                <w:lang w:val="en-GB"/>
              </w:rPr>
            </w:pPr>
            <w:r w:rsidRPr="00DE4B92">
              <w:rPr>
                <w:b/>
                <w:i/>
                <w:sz w:val="20"/>
                <w:lang w:val="en-GB"/>
              </w:rPr>
              <w:t>For exclusive PRODUCT:</w:t>
            </w:r>
          </w:p>
          <w:p w14:paraId="512F713B" w14:textId="3BF48057" w:rsidR="00845AF7" w:rsidRPr="00DE4B92" w:rsidRDefault="00845AF7" w:rsidP="00DE4B92">
            <w:pPr>
              <w:pStyle w:val="FootnoteText"/>
              <w:widowControl w:val="0"/>
              <w:tabs>
                <w:tab w:val="left" w:pos="720"/>
                <w:tab w:val="left" w:pos="1440"/>
                <w:tab w:val="left" w:pos="2160"/>
                <w:tab w:val="left" w:pos="2880"/>
              </w:tabs>
              <w:rPr>
                <w:lang w:val="en-GB"/>
              </w:rPr>
            </w:pPr>
            <w:r w:rsidRPr="00DE4B92">
              <w:rPr>
                <w:lang w:val="en-GB"/>
              </w:rPr>
              <w:t xml:space="preserve">SUPPLIER may not subcontract any of its obligations under this Quality Agreement unless CUSTOMER provides prior written </w:t>
            </w:r>
            <w:r w:rsidR="00DE4B92">
              <w:rPr>
                <w:lang w:val="en-GB"/>
              </w:rPr>
              <w:t>approval</w:t>
            </w:r>
            <w:r w:rsidR="00DE4B92" w:rsidRPr="00DE4B92">
              <w:rPr>
                <w:lang w:val="en-GB"/>
              </w:rPr>
              <w:t xml:space="preserve"> </w:t>
            </w:r>
            <w:r w:rsidRPr="00DE4B92">
              <w:rPr>
                <w:lang w:val="en-GB"/>
              </w:rPr>
              <w:t xml:space="preserve">to SUPPLIER for such subcontracting. Before CUSTOMER grants any such written </w:t>
            </w:r>
            <w:r w:rsidR="00DE4B92">
              <w:rPr>
                <w:lang w:val="en-GB"/>
              </w:rPr>
              <w:t>approval</w:t>
            </w:r>
            <w:r w:rsidRPr="00DE4B92">
              <w:rPr>
                <w:lang w:val="en-GB"/>
              </w:rPr>
              <w:t xml:space="preserve">, CUSTOMER may require that SUPPLIER enters into a written agreement with the third-party (“Third Party Agreement”). This Third-Party Agreement shall define the respective quality responsibilities of SUPPLIER and the third-party and shall provide for confidentiality and non-disclosure of all CUSTOMER confidential information requiring at least the same degree of protection for CUSTOMER’s confidential information as the obligations of confidentiality and non-disclosure that exists between SUPPLIER and CUSTOMER. </w:t>
            </w:r>
          </w:p>
        </w:tc>
        <w:tc>
          <w:tcPr>
            <w:tcW w:w="850" w:type="dxa"/>
            <w:tcBorders>
              <w:top w:val="single" w:sz="4" w:space="0" w:color="auto"/>
              <w:bottom w:val="single" w:sz="4" w:space="0" w:color="auto"/>
            </w:tcBorders>
          </w:tcPr>
          <w:p w14:paraId="2417BA87"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D5B9B91"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14F74B4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E14F8D5" w14:textId="77777777" w:rsidR="00845AF7" w:rsidRPr="00DE4B92" w:rsidRDefault="00845AF7" w:rsidP="00845AF7">
            <w:pPr>
              <w:widowControl w:val="0"/>
              <w:jc w:val="center"/>
              <w:rPr>
                <w:sz w:val="20"/>
                <w:lang w:val="en-GB"/>
              </w:rPr>
            </w:pPr>
            <w:r w:rsidRPr="00DE4B92">
              <w:rPr>
                <w:sz w:val="20"/>
                <w:lang w:val="en-GB"/>
              </w:rPr>
              <w:t>19.06</w:t>
            </w:r>
          </w:p>
        </w:tc>
        <w:tc>
          <w:tcPr>
            <w:tcW w:w="7087" w:type="dxa"/>
            <w:tcBorders>
              <w:top w:val="single" w:sz="4" w:space="0" w:color="auto"/>
              <w:bottom w:val="single" w:sz="4" w:space="0" w:color="auto"/>
            </w:tcBorders>
            <w:shd w:val="clear" w:color="auto" w:fill="CCFFCC"/>
          </w:tcPr>
          <w:p w14:paraId="559ABF8C" w14:textId="77777777" w:rsidR="00845AF7" w:rsidRPr="00DE4B92" w:rsidRDefault="00845AF7" w:rsidP="004F093E">
            <w:pPr>
              <w:widowControl w:val="0"/>
              <w:rPr>
                <w:b/>
                <w:i/>
                <w:sz w:val="20"/>
                <w:lang w:val="en-GB"/>
              </w:rPr>
            </w:pPr>
            <w:r w:rsidRPr="00DE4B92">
              <w:rPr>
                <w:b/>
                <w:i/>
                <w:sz w:val="20"/>
                <w:lang w:val="en-GB"/>
              </w:rPr>
              <w:t>For exclusive PRODUCT:</w:t>
            </w:r>
          </w:p>
          <w:p w14:paraId="2CB3323B" w14:textId="77777777" w:rsidR="00845AF7" w:rsidRPr="00DE4B92" w:rsidRDefault="00845AF7" w:rsidP="004F093E">
            <w:pPr>
              <w:pStyle w:val="FootnoteText"/>
              <w:widowControl w:val="0"/>
              <w:tabs>
                <w:tab w:val="left" w:pos="720"/>
                <w:tab w:val="left" w:pos="1440"/>
                <w:tab w:val="left" w:pos="2160"/>
                <w:tab w:val="left" w:pos="2880"/>
              </w:tabs>
              <w:rPr>
                <w:lang w:val="en-GB"/>
              </w:rPr>
            </w:pPr>
            <w:r w:rsidRPr="00DE4B92">
              <w:rPr>
                <w:bCs/>
                <w:lang w:val="en-GB"/>
              </w:rPr>
              <w:t xml:space="preserve">SUPPLIER shall ensure that CUSTOMER will be permitted the right of access to subcontractors, as if it were a SUPPLIER site, to carry out audits and other assessments and be accompanied by the SUPPLIER’s representatives (see Appendix </w:t>
            </w:r>
            <w:r w:rsidRPr="0076746E">
              <w:rPr>
                <w:bCs/>
                <w:highlight w:val="yellow"/>
                <w:lang w:val="en-GB"/>
              </w:rPr>
              <w:t>X</w:t>
            </w:r>
            <w:r w:rsidRPr="00DE4B92">
              <w:rPr>
                <w:bCs/>
                <w:lang w:val="en-GB"/>
              </w:rPr>
              <w:t xml:space="preserve"> for listing of qualified subcontractors). Contact of the subcontractor shall always go through the SUPPLIER, and a SUPPLIER representative is present during any CUSTOMER audit at SUPPLIER’s subcontractor. Subcontractors cannot be changed without CUSTOMER’s prior written approval.</w:t>
            </w:r>
          </w:p>
        </w:tc>
        <w:tc>
          <w:tcPr>
            <w:tcW w:w="850" w:type="dxa"/>
            <w:tcBorders>
              <w:top w:val="single" w:sz="4" w:space="0" w:color="auto"/>
              <w:bottom w:val="single" w:sz="4" w:space="0" w:color="auto"/>
            </w:tcBorders>
          </w:tcPr>
          <w:p w14:paraId="719AC923"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5A233D66"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47C3B6A6"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E1062E5" w14:textId="77777777" w:rsidR="00845AF7" w:rsidRPr="00DE4B92"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05AEE58E" w14:textId="77777777" w:rsidR="00845AF7" w:rsidRPr="00DE4B92" w:rsidRDefault="00845AF7" w:rsidP="004F093E">
            <w:pPr>
              <w:widowControl w:val="0"/>
              <w:rPr>
                <w:i/>
                <w:iCs/>
                <w:sz w:val="20"/>
                <w:lang w:val="en-GB"/>
              </w:rPr>
            </w:pPr>
            <w:r w:rsidRPr="00DE4B92">
              <w:rPr>
                <w:i/>
                <w:iCs/>
                <w:sz w:val="20"/>
                <w:lang w:val="en-GB"/>
              </w:rPr>
              <w:t>Note 19.1: although “distribution” is part of “manufacture” as to the definition given in the ICH Q7 guideline it is understood that the use of contractors for transportation (haulers) is not in the scope of this section</w:t>
            </w:r>
          </w:p>
        </w:tc>
        <w:tc>
          <w:tcPr>
            <w:tcW w:w="850" w:type="dxa"/>
            <w:tcBorders>
              <w:top w:val="single" w:sz="4" w:space="0" w:color="auto"/>
              <w:bottom w:val="single" w:sz="4" w:space="0" w:color="auto"/>
            </w:tcBorders>
          </w:tcPr>
          <w:p w14:paraId="21A91D87"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FDE8C92" w14:textId="77777777" w:rsidR="00845AF7" w:rsidRPr="00DE4B92" w:rsidRDefault="00845AF7" w:rsidP="00845AF7">
            <w:pPr>
              <w:widowControl w:val="0"/>
              <w:jc w:val="center"/>
              <w:rPr>
                <w:b/>
                <w:bCs/>
                <w:sz w:val="20"/>
                <w:lang w:val="en-GB"/>
              </w:rPr>
            </w:pPr>
          </w:p>
        </w:tc>
      </w:tr>
      <w:tr w:rsidR="006D2A4C" w:rsidRPr="00DE4B92" w14:paraId="0E298702"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3A42D0A7" w14:textId="77777777" w:rsidR="00845AF7" w:rsidRPr="00DE4B92" w:rsidRDefault="00845AF7" w:rsidP="00845AF7">
            <w:pPr>
              <w:widowControl w:val="0"/>
              <w:jc w:val="center"/>
              <w:rPr>
                <w:b/>
                <w:sz w:val="20"/>
                <w:lang w:val="en-GB"/>
              </w:rPr>
            </w:pPr>
            <w:r w:rsidRPr="00DE4B92">
              <w:rPr>
                <w:b/>
                <w:sz w:val="20"/>
                <w:lang w:val="en-GB"/>
              </w:rPr>
              <w:t>20</w:t>
            </w:r>
          </w:p>
        </w:tc>
        <w:tc>
          <w:tcPr>
            <w:tcW w:w="7087" w:type="dxa"/>
            <w:tcBorders>
              <w:top w:val="single" w:sz="4" w:space="0" w:color="auto"/>
              <w:bottom w:val="single" w:sz="4" w:space="0" w:color="auto"/>
            </w:tcBorders>
            <w:shd w:val="clear" w:color="auto" w:fill="D9D9D9" w:themeFill="background1" w:themeFillShade="D9"/>
            <w:vAlign w:val="center"/>
          </w:tcPr>
          <w:p w14:paraId="304B620C" w14:textId="77777777" w:rsidR="00845AF7" w:rsidRPr="00DE4B92" w:rsidRDefault="00845AF7" w:rsidP="004F093E">
            <w:pPr>
              <w:widowControl w:val="0"/>
              <w:rPr>
                <w:b/>
                <w:sz w:val="20"/>
                <w:lang w:val="en-GB"/>
              </w:rPr>
            </w:pPr>
            <w:r w:rsidRPr="00DE4B92">
              <w:rPr>
                <w:b/>
                <w:sz w:val="20"/>
                <w:lang w:val="en-GB"/>
              </w:rPr>
              <w:t>Packaging</w:t>
            </w:r>
          </w:p>
        </w:tc>
        <w:tc>
          <w:tcPr>
            <w:tcW w:w="850" w:type="dxa"/>
            <w:tcBorders>
              <w:top w:val="single" w:sz="4" w:space="0" w:color="auto"/>
              <w:bottom w:val="single" w:sz="4" w:space="0" w:color="auto"/>
            </w:tcBorders>
            <w:shd w:val="clear" w:color="auto" w:fill="D9D9D9" w:themeFill="background1" w:themeFillShade="D9"/>
            <w:vAlign w:val="center"/>
          </w:tcPr>
          <w:p w14:paraId="56FD35DB"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4B08080C" w14:textId="77777777" w:rsidR="00845AF7" w:rsidRPr="00DE4B92" w:rsidRDefault="00845AF7" w:rsidP="00845AF7">
            <w:pPr>
              <w:widowControl w:val="0"/>
              <w:rPr>
                <w:b/>
                <w:bCs/>
                <w:sz w:val="20"/>
                <w:lang w:val="en-GB"/>
              </w:rPr>
            </w:pPr>
          </w:p>
        </w:tc>
      </w:tr>
      <w:tr w:rsidR="006D2A4C" w:rsidRPr="00DE4B92" w14:paraId="2E252C4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A2D189D" w14:textId="77777777" w:rsidR="00845AF7" w:rsidRPr="00DE4B92" w:rsidRDefault="00845AF7" w:rsidP="00845AF7">
            <w:pPr>
              <w:widowControl w:val="0"/>
              <w:jc w:val="center"/>
              <w:rPr>
                <w:sz w:val="20"/>
                <w:lang w:val="en-GB"/>
              </w:rPr>
            </w:pPr>
            <w:r w:rsidRPr="00DE4B92">
              <w:rPr>
                <w:sz w:val="20"/>
                <w:lang w:val="en-GB"/>
              </w:rPr>
              <w:t>20.01</w:t>
            </w:r>
          </w:p>
        </w:tc>
        <w:tc>
          <w:tcPr>
            <w:tcW w:w="7087" w:type="dxa"/>
            <w:tcBorders>
              <w:top w:val="single" w:sz="4" w:space="0" w:color="auto"/>
              <w:bottom w:val="single" w:sz="4" w:space="0" w:color="auto"/>
            </w:tcBorders>
          </w:tcPr>
          <w:p w14:paraId="5F162469" w14:textId="1C3DE46D" w:rsidR="00845AF7" w:rsidRPr="00DE4B92" w:rsidRDefault="00845AF7" w:rsidP="004F093E">
            <w:pPr>
              <w:widowControl w:val="0"/>
              <w:rPr>
                <w:sz w:val="20"/>
                <w:lang w:val="en-GB"/>
              </w:rPr>
            </w:pPr>
            <w:r w:rsidRPr="00DE4B92">
              <w:rPr>
                <w:sz w:val="20"/>
                <w:lang w:val="en-GB"/>
              </w:rPr>
              <w:t>In addition to the requirements in ICH Q7 the following shall apply to the packaging of PRODUCT:</w:t>
            </w:r>
          </w:p>
          <w:p w14:paraId="6F7FC721" w14:textId="76CE0F71" w:rsidR="00845AF7" w:rsidRPr="00DE4B92" w:rsidRDefault="00845AF7" w:rsidP="00C521F8">
            <w:pPr>
              <w:widowControl w:val="0"/>
              <w:rPr>
                <w:sz w:val="20"/>
                <w:lang w:val="en-GB"/>
              </w:rPr>
            </w:pPr>
            <w:r w:rsidRPr="00DE4B92">
              <w:rPr>
                <w:sz w:val="20"/>
                <w:lang w:val="en-GB"/>
              </w:rPr>
              <w:t>The specifications for packaging materials including tamper evident seals must be in accordance with the regulatory documentation related to PRODUCT.</w:t>
            </w:r>
          </w:p>
        </w:tc>
        <w:tc>
          <w:tcPr>
            <w:tcW w:w="850" w:type="dxa"/>
            <w:tcBorders>
              <w:top w:val="single" w:sz="4" w:space="0" w:color="auto"/>
              <w:bottom w:val="single" w:sz="4" w:space="0" w:color="auto"/>
            </w:tcBorders>
          </w:tcPr>
          <w:p w14:paraId="140727EA"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192F746" w14:textId="77777777" w:rsidR="00845AF7" w:rsidRPr="00DE4B92" w:rsidRDefault="00845AF7" w:rsidP="00845AF7">
            <w:pPr>
              <w:widowControl w:val="0"/>
              <w:jc w:val="center"/>
              <w:rPr>
                <w:b/>
                <w:bCs/>
                <w:sz w:val="20"/>
                <w:lang w:val="en-GB"/>
              </w:rPr>
            </w:pPr>
            <w:r w:rsidRPr="00DE4B92">
              <w:rPr>
                <w:b/>
                <w:bCs/>
                <w:sz w:val="20"/>
                <w:lang w:val="en-GB"/>
              </w:rPr>
              <w:t>X</w:t>
            </w:r>
          </w:p>
        </w:tc>
      </w:tr>
      <w:tr w:rsidR="00C521F8" w:rsidRPr="00DE4B92" w14:paraId="0AB8739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7153EE8" w14:textId="68D4D6EB" w:rsidR="00C521F8" w:rsidRPr="00DE4B92" w:rsidRDefault="00C521F8" w:rsidP="00845AF7">
            <w:pPr>
              <w:widowControl w:val="0"/>
              <w:jc w:val="center"/>
              <w:rPr>
                <w:sz w:val="20"/>
                <w:lang w:val="en-GB"/>
              </w:rPr>
            </w:pPr>
            <w:r>
              <w:rPr>
                <w:sz w:val="20"/>
                <w:lang w:val="en-GB"/>
              </w:rPr>
              <w:t>20.01</w:t>
            </w:r>
          </w:p>
        </w:tc>
        <w:tc>
          <w:tcPr>
            <w:tcW w:w="7087" w:type="dxa"/>
            <w:tcBorders>
              <w:top w:val="single" w:sz="4" w:space="0" w:color="auto"/>
              <w:bottom w:val="single" w:sz="4" w:space="0" w:color="auto"/>
            </w:tcBorders>
            <w:shd w:val="clear" w:color="auto" w:fill="CCFFCC"/>
          </w:tcPr>
          <w:p w14:paraId="61DC88C9" w14:textId="77777777" w:rsidR="00C521F8" w:rsidRPr="00C521F8" w:rsidRDefault="00C521F8" w:rsidP="004F093E">
            <w:pPr>
              <w:widowControl w:val="0"/>
              <w:rPr>
                <w:b/>
                <w:i/>
                <w:sz w:val="20"/>
                <w:lang w:val="en-GB"/>
              </w:rPr>
            </w:pPr>
            <w:r w:rsidRPr="00C521F8">
              <w:rPr>
                <w:b/>
                <w:i/>
                <w:sz w:val="20"/>
                <w:lang w:val="en-GB"/>
              </w:rPr>
              <w:t>Alternative text for exclusive PRODUCT:</w:t>
            </w:r>
          </w:p>
          <w:p w14:paraId="351B2E3D" w14:textId="083F122B" w:rsidR="00C521F8" w:rsidRPr="00DE4B92" w:rsidRDefault="00334DD9" w:rsidP="00334DD9">
            <w:pPr>
              <w:widowControl w:val="0"/>
              <w:rPr>
                <w:sz w:val="20"/>
                <w:lang w:val="en-GB"/>
              </w:rPr>
            </w:pPr>
            <w:r>
              <w:rPr>
                <w:sz w:val="20"/>
                <w:lang w:val="en-GB"/>
              </w:rPr>
              <w:t xml:space="preserve">SUPPLIER shall use </w:t>
            </w:r>
            <w:r w:rsidR="00C521F8" w:rsidRPr="00DE4B92">
              <w:rPr>
                <w:sz w:val="20"/>
                <w:lang w:val="en-GB"/>
              </w:rPr>
              <w:t>packaging materials including tamper evident seals</w:t>
            </w:r>
            <w:r>
              <w:rPr>
                <w:sz w:val="20"/>
                <w:lang w:val="en-GB"/>
              </w:rPr>
              <w:t>,</w:t>
            </w:r>
            <w:r w:rsidR="00C521F8" w:rsidRPr="00DE4B92">
              <w:rPr>
                <w:sz w:val="20"/>
                <w:lang w:val="en-GB"/>
              </w:rPr>
              <w:t xml:space="preserve"> </w:t>
            </w:r>
            <w:r>
              <w:rPr>
                <w:sz w:val="20"/>
                <w:lang w:val="en-GB"/>
              </w:rPr>
              <w:t>which are</w:t>
            </w:r>
            <w:r w:rsidR="00C521F8" w:rsidRPr="00DE4B92">
              <w:rPr>
                <w:sz w:val="20"/>
                <w:lang w:val="en-GB"/>
              </w:rPr>
              <w:t xml:space="preserve"> in accordance with the specifications provided by the CUSTOMER</w:t>
            </w:r>
          </w:p>
        </w:tc>
        <w:tc>
          <w:tcPr>
            <w:tcW w:w="850" w:type="dxa"/>
            <w:tcBorders>
              <w:top w:val="single" w:sz="4" w:space="0" w:color="auto"/>
              <w:bottom w:val="single" w:sz="4" w:space="0" w:color="auto"/>
            </w:tcBorders>
          </w:tcPr>
          <w:p w14:paraId="6EC99979" w14:textId="77777777" w:rsidR="00C521F8" w:rsidRPr="00DE4B92" w:rsidRDefault="00C521F8"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711A374" w14:textId="683A2047" w:rsidR="00C521F8" w:rsidRPr="00DE4B92" w:rsidRDefault="00334DD9" w:rsidP="00845AF7">
            <w:pPr>
              <w:widowControl w:val="0"/>
              <w:jc w:val="center"/>
              <w:rPr>
                <w:b/>
                <w:bCs/>
                <w:sz w:val="20"/>
                <w:lang w:val="en-GB"/>
              </w:rPr>
            </w:pPr>
            <w:r>
              <w:rPr>
                <w:b/>
                <w:bCs/>
                <w:sz w:val="20"/>
                <w:lang w:val="en-GB"/>
              </w:rPr>
              <w:t>X</w:t>
            </w:r>
          </w:p>
        </w:tc>
      </w:tr>
      <w:tr w:rsidR="006D2A4C" w:rsidRPr="00DE4B92" w14:paraId="6EDCEA27"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3202603" w14:textId="77777777" w:rsidR="00845AF7" w:rsidRPr="00DE4B92" w:rsidRDefault="00845AF7" w:rsidP="00845AF7">
            <w:pPr>
              <w:widowControl w:val="0"/>
              <w:jc w:val="center"/>
              <w:rPr>
                <w:sz w:val="20"/>
                <w:lang w:val="en-GB"/>
              </w:rPr>
            </w:pPr>
            <w:r w:rsidRPr="00DE4B92">
              <w:rPr>
                <w:sz w:val="20"/>
                <w:lang w:val="en-GB"/>
              </w:rPr>
              <w:t>20.02</w:t>
            </w:r>
          </w:p>
        </w:tc>
        <w:tc>
          <w:tcPr>
            <w:tcW w:w="7087" w:type="dxa"/>
            <w:tcBorders>
              <w:top w:val="single" w:sz="4" w:space="0" w:color="auto"/>
              <w:bottom w:val="single" w:sz="4" w:space="0" w:color="auto"/>
            </w:tcBorders>
          </w:tcPr>
          <w:p w14:paraId="635F1DD9" w14:textId="77777777" w:rsidR="00845AF7" w:rsidRPr="00DE4B92" w:rsidRDefault="00845AF7" w:rsidP="004F093E">
            <w:pPr>
              <w:widowControl w:val="0"/>
              <w:rPr>
                <w:sz w:val="20"/>
                <w:lang w:val="en-GB"/>
              </w:rPr>
            </w:pPr>
            <w:r w:rsidRPr="00DE4B92">
              <w:rPr>
                <w:sz w:val="20"/>
                <w:lang w:val="en-GB"/>
              </w:rPr>
              <w:t>SUPPLIER shall apply suitable traceability measures to primary packaging materials such that the packaging material manufacturer’s batch can be traced from the batch of PRODUCT supplied.</w:t>
            </w:r>
          </w:p>
        </w:tc>
        <w:tc>
          <w:tcPr>
            <w:tcW w:w="850" w:type="dxa"/>
            <w:tcBorders>
              <w:top w:val="single" w:sz="4" w:space="0" w:color="auto"/>
              <w:bottom w:val="single" w:sz="4" w:space="0" w:color="auto"/>
            </w:tcBorders>
          </w:tcPr>
          <w:p w14:paraId="53090917"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1CAE897B"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649073F2"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C0FDC65" w14:textId="2FA0A8E2" w:rsidR="00845AF7" w:rsidRPr="00DE4B92" w:rsidRDefault="00845AF7" w:rsidP="00845AF7">
            <w:pPr>
              <w:widowControl w:val="0"/>
              <w:jc w:val="center"/>
              <w:rPr>
                <w:sz w:val="20"/>
                <w:lang w:val="en-GB"/>
              </w:rPr>
            </w:pPr>
            <w:r w:rsidRPr="00DE4B92">
              <w:rPr>
                <w:sz w:val="20"/>
                <w:lang w:val="en-GB"/>
              </w:rPr>
              <w:t>20.03</w:t>
            </w:r>
          </w:p>
        </w:tc>
        <w:tc>
          <w:tcPr>
            <w:tcW w:w="7087" w:type="dxa"/>
            <w:tcBorders>
              <w:top w:val="single" w:sz="4" w:space="0" w:color="auto"/>
              <w:bottom w:val="single" w:sz="4" w:space="0" w:color="auto"/>
            </w:tcBorders>
          </w:tcPr>
          <w:p w14:paraId="7786DCD7" w14:textId="77777777" w:rsidR="00845AF7" w:rsidRPr="00DE4B92" w:rsidRDefault="00845AF7" w:rsidP="004F093E">
            <w:pPr>
              <w:widowControl w:val="0"/>
              <w:rPr>
                <w:sz w:val="20"/>
                <w:highlight w:val="yellow"/>
                <w:lang w:val="en-GB"/>
              </w:rPr>
            </w:pPr>
            <w:r w:rsidRPr="00DE4B92">
              <w:rPr>
                <w:sz w:val="20"/>
                <w:highlight w:val="yellow"/>
                <w:lang w:val="en-GB"/>
              </w:rPr>
              <w:t>Optional:</w:t>
            </w:r>
          </w:p>
          <w:p w14:paraId="0BD30F42" w14:textId="417BB201" w:rsidR="00845AF7" w:rsidRPr="00DE4B92" w:rsidRDefault="00845AF7" w:rsidP="004F093E">
            <w:pPr>
              <w:widowControl w:val="0"/>
              <w:rPr>
                <w:sz w:val="20"/>
                <w:lang w:val="en-GB"/>
              </w:rPr>
            </w:pPr>
            <w:r w:rsidRPr="00DE4B92">
              <w:rPr>
                <w:sz w:val="20"/>
                <w:highlight w:val="yellow"/>
                <w:lang w:val="en-GB"/>
              </w:rPr>
              <w:t xml:space="preserve">SUPPLIER shall package the PRODUCT using the components, closures and tamper evident seals as specified in Appendix </w:t>
            </w:r>
            <w:r w:rsidRPr="00DE4B92">
              <w:rPr>
                <w:b/>
                <w:sz w:val="20"/>
                <w:highlight w:val="yellow"/>
                <w:lang w:val="en-GB"/>
              </w:rPr>
              <w:t>X</w:t>
            </w:r>
            <w:r w:rsidRPr="00DE4B92">
              <w:rPr>
                <w:sz w:val="20"/>
                <w:highlight w:val="yellow"/>
                <w:lang w:val="en-GB"/>
              </w:rPr>
              <w:t>.</w:t>
            </w:r>
          </w:p>
        </w:tc>
        <w:tc>
          <w:tcPr>
            <w:tcW w:w="850" w:type="dxa"/>
            <w:tcBorders>
              <w:top w:val="single" w:sz="4" w:space="0" w:color="auto"/>
              <w:bottom w:val="single" w:sz="4" w:space="0" w:color="auto"/>
            </w:tcBorders>
          </w:tcPr>
          <w:p w14:paraId="3AFD00DD"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1716E65E"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0D155EC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4BCF5EA" w14:textId="77777777" w:rsidR="00845AF7" w:rsidRPr="00DE4B92"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3032D42C" w14:textId="169055EB" w:rsidR="00845AF7" w:rsidRPr="00DE4B92" w:rsidRDefault="00845AF7" w:rsidP="004F093E">
            <w:pPr>
              <w:widowControl w:val="0"/>
              <w:rPr>
                <w:b/>
                <w:bCs/>
                <w:sz w:val="20"/>
                <w:lang w:val="en-GB"/>
              </w:rPr>
            </w:pPr>
            <w:r w:rsidRPr="00DE4B92">
              <w:rPr>
                <w:i/>
                <w:iCs/>
                <w:sz w:val="20"/>
                <w:lang w:val="en-GB"/>
              </w:rPr>
              <w:t>Note 2</w:t>
            </w:r>
            <w:r w:rsidR="00845966">
              <w:rPr>
                <w:i/>
                <w:iCs/>
                <w:sz w:val="20"/>
                <w:lang w:val="en-GB"/>
              </w:rPr>
              <w:t>0</w:t>
            </w:r>
            <w:r w:rsidRPr="00DE4B92">
              <w:rPr>
                <w:i/>
                <w:iCs/>
                <w:sz w:val="20"/>
                <w:lang w:val="en-GB"/>
              </w:rPr>
              <w:t>.1: the list in Appendix X may include both primary packaging materials and secondary ones, e.g.</w:t>
            </w:r>
            <w:r w:rsidR="00845966">
              <w:rPr>
                <w:i/>
                <w:iCs/>
                <w:sz w:val="20"/>
                <w:lang w:val="en-GB"/>
              </w:rPr>
              <w:t>,</w:t>
            </w:r>
            <w:r w:rsidRPr="00DE4B92">
              <w:rPr>
                <w:i/>
                <w:iCs/>
                <w:sz w:val="20"/>
                <w:lang w:val="en-GB"/>
              </w:rPr>
              <w:t xml:space="preserve"> pallets, wrapping etc. There may be the need to define and explain any coding on the seals</w:t>
            </w:r>
          </w:p>
        </w:tc>
        <w:tc>
          <w:tcPr>
            <w:tcW w:w="850" w:type="dxa"/>
            <w:tcBorders>
              <w:top w:val="single" w:sz="4" w:space="0" w:color="auto"/>
              <w:bottom w:val="single" w:sz="4" w:space="0" w:color="auto"/>
            </w:tcBorders>
            <w:shd w:val="clear" w:color="auto" w:fill="FFFFFF" w:themeFill="background1"/>
          </w:tcPr>
          <w:p w14:paraId="29025E5F" w14:textId="77777777" w:rsidR="00845AF7" w:rsidRPr="00DE4B92"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5AEB39CD" w14:textId="77777777" w:rsidR="00845AF7" w:rsidRPr="00DE4B92" w:rsidRDefault="00845AF7" w:rsidP="00845AF7">
            <w:pPr>
              <w:widowControl w:val="0"/>
              <w:jc w:val="center"/>
              <w:rPr>
                <w:b/>
                <w:bCs/>
                <w:sz w:val="20"/>
                <w:lang w:val="en-GB"/>
              </w:rPr>
            </w:pPr>
          </w:p>
        </w:tc>
      </w:tr>
      <w:tr w:rsidR="006D2A4C" w:rsidRPr="00DE4B92" w14:paraId="67D587C8"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07E15142" w14:textId="77777777" w:rsidR="00845AF7" w:rsidRPr="00DE4B92"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FFFF" w:themeFill="background1"/>
          </w:tcPr>
          <w:p w14:paraId="69F71276" w14:textId="77777777" w:rsidR="00845AF7" w:rsidRPr="00DE4B92" w:rsidRDefault="00845AF7" w:rsidP="004F093E">
            <w:pPr>
              <w:widowControl w:val="0"/>
              <w:rPr>
                <w:b/>
                <w:bCs/>
                <w:sz w:val="20"/>
                <w:lang w:val="en-GB"/>
              </w:rPr>
            </w:pPr>
            <w:r w:rsidRPr="00DE4B92">
              <w:rPr>
                <w:sz w:val="20"/>
                <w:highlight w:val="yellow"/>
                <w:lang w:val="en-GB"/>
              </w:rPr>
              <w:t xml:space="preserve">&lt; </w:t>
            </w:r>
            <w:r w:rsidRPr="00DE4B92">
              <w:rPr>
                <w:i/>
                <w:iCs/>
                <w:sz w:val="20"/>
                <w:highlight w:val="yellow"/>
                <w:lang w:val="en-GB"/>
              </w:rPr>
              <w:t>List other security measures here, as applicable. &gt;</w:t>
            </w:r>
          </w:p>
        </w:tc>
        <w:tc>
          <w:tcPr>
            <w:tcW w:w="850" w:type="dxa"/>
            <w:tcBorders>
              <w:top w:val="single" w:sz="4" w:space="0" w:color="auto"/>
              <w:bottom w:val="single" w:sz="4" w:space="0" w:color="auto"/>
            </w:tcBorders>
            <w:shd w:val="clear" w:color="auto" w:fill="FFFFFF" w:themeFill="background1"/>
          </w:tcPr>
          <w:p w14:paraId="468C2FA1" w14:textId="77777777" w:rsidR="00845AF7" w:rsidRPr="00DE4B92" w:rsidRDefault="00845AF7" w:rsidP="00845AF7">
            <w:pPr>
              <w:widowControl w:val="0"/>
              <w:jc w:val="center"/>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0B0C0982" w14:textId="77777777" w:rsidR="00845AF7" w:rsidRPr="00DE4B92" w:rsidRDefault="00845AF7" w:rsidP="00845AF7">
            <w:pPr>
              <w:widowControl w:val="0"/>
              <w:jc w:val="center"/>
              <w:rPr>
                <w:b/>
                <w:bCs/>
                <w:sz w:val="20"/>
                <w:lang w:val="en-GB"/>
              </w:rPr>
            </w:pPr>
          </w:p>
        </w:tc>
      </w:tr>
      <w:tr w:rsidR="006D2A4C" w:rsidRPr="00DE4B92" w14:paraId="62564D92" w14:textId="77777777" w:rsidTr="5330B0E5">
        <w:trPr>
          <w:cantSplit/>
          <w:trHeight w:val="425"/>
          <w:jc w:val="center"/>
        </w:trPr>
        <w:tc>
          <w:tcPr>
            <w:tcW w:w="850" w:type="dxa"/>
            <w:tcBorders>
              <w:top w:val="single" w:sz="4" w:space="0" w:color="auto"/>
              <w:left w:val="double" w:sz="6" w:space="0" w:color="auto"/>
              <w:bottom w:val="single" w:sz="4" w:space="0" w:color="auto"/>
            </w:tcBorders>
            <w:tcMar>
              <w:left w:w="0" w:type="dxa"/>
              <w:right w:w="0" w:type="dxa"/>
            </w:tcMar>
          </w:tcPr>
          <w:p w14:paraId="05C6EF68" w14:textId="77777777" w:rsidR="00845AF7" w:rsidRPr="00DE4B92"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3BDB23E6" w14:textId="629C059D" w:rsidR="00845AF7" w:rsidRPr="00DE4B92" w:rsidRDefault="00845AF7" w:rsidP="004F093E">
            <w:pPr>
              <w:widowControl w:val="0"/>
              <w:rPr>
                <w:i/>
                <w:iCs/>
                <w:sz w:val="20"/>
                <w:lang w:val="en-GB"/>
              </w:rPr>
            </w:pPr>
            <w:r w:rsidRPr="00DE4B92">
              <w:rPr>
                <w:i/>
                <w:iCs/>
                <w:sz w:val="20"/>
                <w:lang w:val="en-GB"/>
              </w:rPr>
              <w:t>Note 2</w:t>
            </w:r>
            <w:r w:rsidR="00845966">
              <w:rPr>
                <w:i/>
                <w:iCs/>
                <w:sz w:val="20"/>
                <w:lang w:val="en-GB"/>
              </w:rPr>
              <w:t>0</w:t>
            </w:r>
            <w:r w:rsidRPr="00DE4B92">
              <w:rPr>
                <w:i/>
                <w:iCs/>
                <w:sz w:val="20"/>
                <w:lang w:val="en-GB"/>
              </w:rPr>
              <w:t>.2: the following paragraph is only applicable in very specific cases</w:t>
            </w:r>
          </w:p>
        </w:tc>
        <w:tc>
          <w:tcPr>
            <w:tcW w:w="850" w:type="dxa"/>
            <w:tcBorders>
              <w:top w:val="single" w:sz="4" w:space="0" w:color="auto"/>
              <w:bottom w:val="single" w:sz="4" w:space="0" w:color="auto"/>
            </w:tcBorders>
            <w:shd w:val="clear" w:color="auto" w:fill="FFFFFF" w:themeFill="background1"/>
          </w:tcPr>
          <w:p w14:paraId="60FD1475" w14:textId="77777777" w:rsidR="00845AF7" w:rsidRPr="00DE4B92"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6806A78A" w14:textId="77777777" w:rsidR="00845AF7" w:rsidRPr="00DE4B92" w:rsidRDefault="00845AF7" w:rsidP="00845AF7">
            <w:pPr>
              <w:widowControl w:val="0"/>
              <w:jc w:val="center"/>
              <w:rPr>
                <w:b/>
                <w:bCs/>
                <w:sz w:val="20"/>
                <w:lang w:val="en-GB"/>
              </w:rPr>
            </w:pPr>
          </w:p>
        </w:tc>
      </w:tr>
      <w:tr w:rsidR="006D2A4C" w:rsidRPr="00DE4B92" w14:paraId="5312336F"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FFFFFF" w:themeFill="background1"/>
            <w:tcMar>
              <w:left w:w="0" w:type="dxa"/>
              <w:right w:w="0" w:type="dxa"/>
            </w:tcMar>
          </w:tcPr>
          <w:p w14:paraId="23EABE38" w14:textId="4168AA47" w:rsidR="00845AF7" w:rsidRPr="00DE4B92" w:rsidRDefault="00845AF7" w:rsidP="00845AF7">
            <w:pPr>
              <w:widowControl w:val="0"/>
              <w:jc w:val="center"/>
              <w:rPr>
                <w:sz w:val="20"/>
                <w:lang w:val="en-GB"/>
              </w:rPr>
            </w:pPr>
            <w:r w:rsidRPr="00DE4B92">
              <w:rPr>
                <w:sz w:val="20"/>
                <w:lang w:val="en-GB"/>
              </w:rPr>
              <w:t>20.04</w:t>
            </w:r>
          </w:p>
        </w:tc>
        <w:tc>
          <w:tcPr>
            <w:tcW w:w="7087" w:type="dxa"/>
            <w:tcBorders>
              <w:top w:val="single" w:sz="4" w:space="0" w:color="auto"/>
              <w:bottom w:val="single" w:sz="4" w:space="0" w:color="auto"/>
            </w:tcBorders>
            <w:shd w:val="clear" w:color="auto" w:fill="FFFFFF" w:themeFill="background1"/>
          </w:tcPr>
          <w:p w14:paraId="7F903E8F" w14:textId="77777777" w:rsidR="00845AF7" w:rsidRPr="00DE4B92" w:rsidRDefault="00845AF7" w:rsidP="004F093E">
            <w:pPr>
              <w:widowControl w:val="0"/>
              <w:rPr>
                <w:sz w:val="20"/>
                <w:highlight w:val="yellow"/>
                <w:lang w:val="en-GB"/>
              </w:rPr>
            </w:pPr>
            <w:r w:rsidRPr="00DE4B92">
              <w:rPr>
                <w:sz w:val="20"/>
                <w:highlight w:val="yellow"/>
                <w:lang w:val="en-GB"/>
              </w:rPr>
              <w:t>Optional:</w:t>
            </w:r>
          </w:p>
          <w:p w14:paraId="5BBCFA72" w14:textId="77777777" w:rsidR="00845AF7" w:rsidRPr="00DE4B92" w:rsidRDefault="00845AF7" w:rsidP="004F093E">
            <w:pPr>
              <w:widowControl w:val="0"/>
              <w:rPr>
                <w:sz w:val="20"/>
                <w:lang w:val="en-GB"/>
              </w:rPr>
            </w:pPr>
            <w:r w:rsidRPr="00DE4B92">
              <w:rPr>
                <w:sz w:val="20"/>
                <w:highlight w:val="yellow"/>
                <w:lang w:val="en-GB"/>
              </w:rPr>
              <w:t>When primary packaging material is returned from CUSTOMER to SUPPLIER for reuse, SUPPLIER will validate the cleaning procedure(s) used to clean the packaging material.</w:t>
            </w:r>
          </w:p>
        </w:tc>
        <w:tc>
          <w:tcPr>
            <w:tcW w:w="850" w:type="dxa"/>
            <w:tcBorders>
              <w:top w:val="single" w:sz="4" w:space="0" w:color="auto"/>
              <w:bottom w:val="single" w:sz="4" w:space="0" w:color="auto"/>
            </w:tcBorders>
            <w:shd w:val="clear" w:color="auto" w:fill="FFFFFF" w:themeFill="background1"/>
          </w:tcPr>
          <w:p w14:paraId="7BE0C30C" w14:textId="77777777" w:rsidR="00845AF7" w:rsidRPr="00DE4B92"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FFFFFF" w:themeFill="background1"/>
          </w:tcPr>
          <w:p w14:paraId="78A7A92E"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65F57DDB"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7C4C0E8D" w14:textId="77777777" w:rsidR="00845AF7" w:rsidRPr="00DE4B92" w:rsidRDefault="00845AF7" w:rsidP="00845AF7">
            <w:pPr>
              <w:widowControl w:val="0"/>
              <w:jc w:val="center"/>
              <w:rPr>
                <w:b/>
                <w:sz w:val="20"/>
                <w:lang w:val="en-GB"/>
              </w:rPr>
            </w:pPr>
            <w:r w:rsidRPr="00DE4B92">
              <w:rPr>
                <w:b/>
                <w:sz w:val="20"/>
                <w:lang w:val="en-GB"/>
              </w:rPr>
              <w:t>21</w:t>
            </w:r>
          </w:p>
        </w:tc>
        <w:tc>
          <w:tcPr>
            <w:tcW w:w="7087" w:type="dxa"/>
            <w:tcBorders>
              <w:top w:val="single" w:sz="4" w:space="0" w:color="auto"/>
              <w:bottom w:val="single" w:sz="4" w:space="0" w:color="auto"/>
            </w:tcBorders>
            <w:shd w:val="clear" w:color="auto" w:fill="D9D9D9" w:themeFill="background1" w:themeFillShade="D9"/>
            <w:vAlign w:val="center"/>
          </w:tcPr>
          <w:p w14:paraId="0CD72047" w14:textId="77777777" w:rsidR="00845AF7" w:rsidRPr="00DE4B92" w:rsidRDefault="00845AF7" w:rsidP="004F093E">
            <w:pPr>
              <w:widowControl w:val="0"/>
              <w:rPr>
                <w:b/>
                <w:sz w:val="20"/>
                <w:lang w:val="en-GB"/>
              </w:rPr>
            </w:pPr>
            <w:r w:rsidRPr="00DE4B92">
              <w:rPr>
                <w:b/>
                <w:sz w:val="20"/>
                <w:lang w:val="en-GB"/>
              </w:rPr>
              <w:t>Labelling</w:t>
            </w:r>
          </w:p>
        </w:tc>
        <w:tc>
          <w:tcPr>
            <w:tcW w:w="850" w:type="dxa"/>
            <w:tcBorders>
              <w:top w:val="single" w:sz="4" w:space="0" w:color="auto"/>
              <w:bottom w:val="single" w:sz="4" w:space="0" w:color="auto"/>
            </w:tcBorders>
            <w:shd w:val="clear" w:color="auto" w:fill="D9D9D9" w:themeFill="background1" w:themeFillShade="D9"/>
            <w:vAlign w:val="center"/>
          </w:tcPr>
          <w:p w14:paraId="33FDEA62" w14:textId="77777777" w:rsidR="00845AF7" w:rsidRPr="00DE4B92"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2F1579FC" w14:textId="77777777" w:rsidR="00845AF7" w:rsidRPr="00DE4B92" w:rsidRDefault="00845AF7" w:rsidP="00845AF7">
            <w:pPr>
              <w:widowControl w:val="0"/>
              <w:rPr>
                <w:b/>
                <w:bCs/>
                <w:sz w:val="20"/>
                <w:lang w:val="en-GB"/>
              </w:rPr>
            </w:pPr>
          </w:p>
        </w:tc>
      </w:tr>
      <w:tr w:rsidR="006D2A4C" w:rsidRPr="00DE4B92" w14:paraId="3E0B925E"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15EA1513" w14:textId="77777777" w:rsidR="00845AF7" w:rsidRPr="00DE4B92" w:rsidRDefault="00845AF7" w:rsidP="00845AF7">
            <w:pPr>
              <w:widowControl w:val="0"/>
              <w:jc w:val="center"/>
              <w:rPr>
                <w:sz w:val="20"/>
                <w:lang w:val="en-GB"/>
              </w:rPr>
            </w:pPr>
            <w:r w:rsidRPr="00DE4B92">
              <w:rPr>
                <w:sz w:val="20"/>
                <w:lang w:val="en-GB"/>
              </w:rPr>
              <w:t>21.01</w:t>
            </w:r>
          </w:p>
        </w:tc>
        <w:tc>
          <w:tcPr>
            <w:tcW w:w="7087" w:type="dxa"/>
            <w:tcBorders>
              <w:top w:val="single" w:sz="4" w:space="0" w:color="auto"/>
              <w:bottom w:val="single" w:sz="4" w:space="0" w:color="auto"/>
            </w:tcBorders>
            <w:shd w:val="clear" w:color="auto" w:fill="auto"/>
          </w:tcPr>
          <w:p w14:paraId="50373D90" w14:textId="6AF0E83E" w:rsidR="00845AF7" w:rsidRPr="00DE4B92" w:rsidRDefault="00845AF7" w:rsidP="004F093E">
            <w:pPr>
              <w:widowControl w:val="0"/>
              <w:rPr>
                <w:sz w:val="20"/>
                <w:lang w:val="en-GB"/>
              </w:rPr>
            </w:pPr>
            <w:r w:rsidRPr="00DE4B92">
              <w:rPr>
                <w:sz w:val="20"/>
                <w:lang w:val="en-GB"/>
              </w:rPr>
              <w:t xml:space="preserve">Labelling operations, including label printing and label reconciliation, should be done in a manner that prevents </w:t>
            </w:r>
            <w:r w:rsidR="00721344" w:rsidRPr="00DE4B92">
              <w:rPr>
                <w:sz w:val="20"/>
                <w:lang w:val="en-GB"/>
              </w:rPr>
              <w:t>mislabelling</w:t>
            </w:r>
            <w:r w:rsidRPr="00DE4B92">
              <w:rPr>
                <w:sz w:val="20"/>
                <w:lang w:val="en-GB"/>
              </w:rPr>
              <w:t xml:space="preserve"> and mix-ups.</w:t>
            </w:r>
          </w:p>
        </w:tc>
        <w:tc>
          <w:tcPr>
            <w:tcW w:w="850" w:type="dxa"/>
            <w:tcBorders>
              <w:top w:val="single" w:sz="4" w:space="0" w:color="auto"/>
              <w:bottom w:val="single" w:sz="4" w:space="0" w:color="auto"/>
            </w:tcBorders>
            <w:shd w:val="clear" w:color="auto" w:fill="auto"/>
          </w:tcPr>
          <w:p w14:paraId="724197F9" w14:textId="77777777" w:rsidR="00845AF7" w:rsidRPr="00DE4B92"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shd w:val="clear" w:color="auto" w:fill="auto"/>
          </w:tcPr>
          <w:p w14:paraId="5970236A"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DE4B92" w14:paraId="4B894DAA"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CFAF976" w14:textId="77777777" w:rsidR="00845AF7" w:rsidRPr="00DE4B92" w:rsidRDefault="00845AF7" w:rsidP="00845AF7">
            <w:pPr>
              <w:widowControl w:val="0"/>
              <w:jc w:val="center"/>
              <w:rPr>
                <w:sz w:val="20"/>
                <w:lang w:val="en-GB"/>
              </w:rPr>
            </w:pPr>
            <w:r w:rsidRPr="00DE4B92">
              <w:rPr>
                <w:sz w:val="20"/>
                <w:lang w:val="en-GB"/>
              </w:rPr>
              <w:lastRenderedPageBreak/>
              <w:t>21.02</w:t>
            </w:r>
          </w:p>
        </w:tc>
        <w:tc>
          <w:tcPr>
            <w:tcW w:w="7087" w:type="dxa"/>
            <w:tcBorders>
              <w:top w:val="single" w:sz="4" w:space="0" w:color="auto"/>
              <w:bottom w:val="single" w:sz="4" w:space="0" w:color="auto"/>
            </w:tcBorders>
          </w:tcPr>
          <w:p w14:paraId="2341117D" w14:textId="1FDD0732" w:rsidR="00845AF7" w:rsidRPr="00DE4B92" w:rsidRDefault="00845AF7" w:rsidP="004F093E">
            <w:pPr>
              <w:widowControl w:val="0"/>
              <w:rPr>
                <w:sz w:val="20"/>
                <w:lang w:val="en-GB"/>
              </w:rPr>
            </w:pPr>
            <w:r w:rsidRPr="00DE4B92">
              <w:rPr>
                <w:sz w:val="20"/>
                <w:lang w:val="en-GB"/>
              </w:rPr>
              <w:t>Applicable regulatory requirements should be considered in order to permit shipments without delays or other issues (e.g.</w:t>
            </w:r>
            <w:r w:rsidR="001D63EF">
              <w:rPr>
                <w:sz w:val="20"/>
                <w:lang w:val="en-GB"/>
              </w:rPr>
              <w:t>,</w:t>
            </w:r>
            <w:r w:rsidRPr="00DE4B92">
              <w:rPr>
                <w:sz w:val="20"/>
                <w:lang w:val="en-GB"/>
              </w:rPr>
              <w:t xml:space="preserve"> at customs).</w:t>
            </w:r>
          </w:p>
        </w:tc>
        <w:tc>
          <w:tcPr>
            <w:tcW w:w="850" w:type="dxa"/>
            <w:tcBorders>
              <w:top w:val="single" w:sz="4" w:space="0" w:color="auto"/>
              <w:bottom w:val="single" w:sz="4" w:space="0" w:color="auto"/>
            </w:tcBorders>
          </w:tcPr>
          <w:p w14:paraId="1248B849" w14:textId="77777777" w:rsidR="00845AF7" w:rsidRPr="00DE4B92"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0AD29420" w14:textId="77777777" w:rsidR="00845AF7" w:rsidRPr="00DE4B92" w:rsidRDefault="00845AF7" w:rsidP="00845AF7">
            <w:pPr>
              <w:widowControl w:val="0"/>
              <w:jc w:val="center"/>
              <w:rPr>
                <w:b/>
                <w:bCs/>
                <w:sz w:val="20"/>
                <w:lang w:val="en-GB"/>
              </w:rPr>
            </w:pPr>
            <w:r w:rsidRPr="00DE4B92">
              <w:rPr>
                <w:b/>
                <w:bCs/>
                <w:sz w:val="20"/>
                <w:lang w:val="en-GB"/>
              </w:rPr>
              <w:t>X</w:t>
            </w:r>
          </w:p>
        </w:tc>
      </w:tr>
      <w:tr w:rsidR="006D2A4C" w:rsidRPr="001E093A" w14:paraId="35FCFF29"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6D755BE1" w14:textId="77777777" w:rsidR="00845AF7" w:rsidRPr="00DE4B92"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4A52C0DF" w14:textId="77777777" w:rsidR="00845AF7" w:rsidRPr="00FF0167" w:rsidRDefault="00845AF7" w:rsidP="004F093E">
            <w:pPr>
              <w:pStyle w:val="Default"/>
              <w:rPr>
                <w:rFonts w:ascii="Times New Roman" w:hAnsi="Times New Roman" w:cs="Times New Roman"/>
                <w:i/>
                <w:iCs/>
                <w:color w:val="auto"/>
                <w:sz w:val="20"/>
                <w:szCs w:val="20"/>
              </w:rPr>
            </w:pPr>
            <w:r w:rsidRPr="00FF0167">
              <w:rPr>
                <w:rFonts w:ascii="Times New Roman" w:hAnsi="Times New Roman" w:cs="Times New Roman"/>
                <w:i/>
                <w:iCs/>
                <w:color w:val="auto"/>
                <w:sz w:val="20"/>
                <w:szCs w:val="20"/>
              </w:rPr>
              <w:t>Notes:</w:t>
            </w:r>
          </w:p>
          <w:p w14:paraId="63BE07D9" w14:textId="5853E63A" w:rsidR="00845AF7" w:rsidRPr="001E093A" w:rsidRDefault="00845AF7" w:rsidP="004F093E">
            <w:pPr>
              <w:pStyle w:val="Default"/>
              <w:rPr>
                <w:rFonts w:ascii="Times New Roman" w:hAnsi="Times New Roman" w:cs="Times New Roman"/>
                <w:i/>
                <w:iCs/>
                <w:color w:val="auto"/>
                <w:sz w:val="20"/>
                <w:szCs w:val="20"/>
              </w:rPr>
            </w:pPr>
            <w:r w:rsidRPr="001E093A">
              <w:rPr>
                <w:rFonts w:ascii="Times New Roman" w:hAnsi="Times New Roman" w:cs="Times New Roman"/>
                <w:i/>
                <w:iCs/>
                <w:color w:val="auto"/>
                <w:sz w:val="20"/>
                <w:szCs w:val="20"/>
              </w:rPr>
              <w:t>21.1: the shipping label may include additional information (e.g., CUSTOMER material code); details may be defined in the Supply Agreement</w:t>
            </w:r>
            <w:r w:rsidR="00074C58">
              <w:rPr>
                <w:rFonts w:ascii="Times New Roman" w:hAnsi="Times New Roman" w:cs="Times New Roman"/>
                <w:i/>
                <w:iCs/>
                <w:color w:val="auto"/>
                <w:sz w:val="20"/>
                <w:szCs w:val="20"/>
              </w:rPr>
              <w:t>.</w:t>
            </w:r>
          </w:p>
          <w:p w14:paraId="0C3FEBB3" w14:textId="6BC47C2D" w:rsidR="00845AF7" w:rsidRPr="001E093A" w:rsidRDefault="00845AF7" w:rsidP="004F093E">
            <w:pPr>
              <w:pStyle w:val="Default"/>
              <w:rPr>
                <w:rFonts w:ascii="Times New Roman" w:hAnsi="Times New Roman" w:cs="Times New Roman"/>
                <w:i/>
                <w:iCs/>
                <w:color w:val="auto"/>
                <w:sz w:val="20"/>
                <w:szCs w:val="20"/>
              </w:rPr>
            </w:pPr>
            <w:r w:rsidRPr="001E093A">
              <w:rPr>
                <w:rFonts w:ascii="Times New Roman" w:hAnsi="Times New Roman" w:cs="Times New Roman"/>
                <w:i/>
                <w:iCs/>
                <w:color w:val="auto"/>
                <w:sz w:val="20"/>
                <w:szCs w:val="20"/>
              </w:rPr>
              <w:t>21.2: labelling should be described in sufficient detail if done on behalf of the CUSTOMER</w:t>
            </w:r>
            <w:r w:rsidR="00074C58">
              <w:rPr>
                <w:rFonts w:ascii="Times New Roman" w:hAnsi="Times New Roman" w:cs="Times New Roman"/>
                <w:i/>
                <w:iCs/>
                <w:color w:val="auto"/>
                <w:sz w:val="20"/>
                <w:szCs w:val="20"/>
              </w:rPr>
              <w:t>.</w:t>
            </w:r>
          </w:p>
          <w:p w14:paraId="0B41D9AB" w14:textId="77777777" w:rsidR="00845AF7" w:rsidRPr="001E093A" w:rsidRDefault="00845AF7" w:rsidP="004F093E">
            <w:pPr>
              <w:widowControl w:val="0"/>
              <w:rPr>
                <w:sz w:val="20"/>
                <w:lang w:val="en-GB"/>
              </w:rPr>
            </w:pPr>
            <w:r w:rsidRPr="001E093A">
              <w:rPr>
                <w:i/>
                <w:iCs/>
                <w:sz w:val="20"/>
                <w:lang w:val="en-GB"/>
              </w:rPr>
              <w:t>21.3: an example of the label may be provided in an appendix to the Quality Agreement.</w:t>
            </w:r>
          </w:p>
        </w:tc>
        <w:tc>
          <w:tcPr>
            <w:tcW w:w="850" w:type="dxa"/>
            <w:tcBorders>
              <w:top w:val="single" w:sz="4" w:space="0" w:color="auto"/>
              <w:bottom w:val="single" w:sz="4" w:space="0" w:color="auto"/>
            </w:tcBorders>
          </w:tcPr>
          <w:p w14:paraId="78482BF7"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03CBA170" w14:textId="77777777" w:rsidR="00845AF7" w:rsidRPr="001E093A" w:rsidRDefault="00845AF7" w:rsidP="00845AF7">
            <w:pPr>
              <w:widowControl w:val="0"/>
              <w:jc w:val="center"/>
              <w:rPr>
                <w:b/>
                <w:bCs/>
                <w:sz w:val="20"/>
                <w:lang w:val="en-GB"/>
              </w:rPr>
            </w:pPr>
          </w:p>
        </w:tc>
      </w:tr>
      <w:tr w:rsidR="006D2A4C" w:rsidRPr="001E093A" w14:paraId="5D4789B4"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5D58795" w14:textId="77777777" w:rsidR="00845AF7" w:rsidRPr="001E093A" w:rsidRDefault="00845AF7" w:rsidP="00845AF7">
            <w:pPr>
              <w:widowControl w:val="0"/>
              <w:jc w:val="center"/>
              <w:rPr>
                <w:sz w:val="20"/>
                <w:lang w:val="en-GB"/>
              </w:rPr>
            </w:pPr>
            <w:r w:rsidRPr="001E093A">
              <w:rPr>
                <w:sz w:val="20"/>
                <w:lang w:val="en-GB"/>
              </w:rPr>
              <w:t>21.03</w:t>
            </w:r>
          </w:p>
        </w:tc>
        <w:tc>
          <w:tcPr>
            <w:tcW w:w="7087" w:type="dxa"/>
            <w:tcBorders>
              <w:top w:val="single" w:sz="4" w:space="0" w:color="auto"/>
              <w:bottom w:val="single" w:sz="4" w:space="0" w:color="auto"/>
            </w:tcBorders>
            <w:shd w:val="clear" w:color="auto" w:fill="auto"/>
          </w:tcPr>
          <w:p w14:paraId="2BBF481B" w14:textId="77777777" w:rsidR="00845AF7" w:rsidRPr="001E093A" w:rsidRDefault="00845AF7" w:rsidP="004F093E">
            <w:pPr>
              <w:widowControl w:val="0"/>
              <w:rPr>
                <w:sz w:val="20"/>
                <w:highlight w:val="yellow"/>
                <w:lang w:val="en-GB"/>
              </w:rPr>
            </w:pPr>
            <w:r w:rsidRPr="001E093A">
              <w:rPr>
                <w:sz w:val="20"/>
                <w:highlight w:val="yellow"/>
                <w:lang w:val="en-GB"/>
              </w:rPr>
              <w:t>Optional:</w:t>
            </w:r>
          </w:p>
          <w:p w14:paraId="643DF9A4" w14:textId="6BB1D02D" w:rsidR="00845AF7" w:rsidRPr="001E093A" w:rsidRDefault="00845AF7" w:rsidP="004F093E">
            <w:pPr>
              <w:widowControl w:val="0"/>
              <w:rPr>
                <w:sz w:val="20"/>
                <w:highlight w:val="yellow"/>
                <w:lang w:val="en-GB"/>
              </w:rPr>
            </w:pPr>
            <w:r w:rsidRPr="001E093A">
              <w:rPr>
                <w:sz w:val="20"/>
                <w:highlight w:val="yellow"/>
                <w:lang w:val="en-GB"/>
              </w:rPr>
              <w:t>SUPPLIER shall indicate the retest date on the PRODUCT label.</w:t>
            </w:r>
          </w:p>
        </w:tc>
        <w:tc>
          <w:tcPr>
            <w:tcW w:w="850" w:type="dxa"/>
            <w:tcBorders>
              <w:top w:val="single" w:sz="4" w:space="0" w:color="auto"/>
              <w:bottom w:val="single" w:sz="4" w:space="0" w:color="auto"/>
            </w:tcBorders>
          </w:tcPr>
          <w:p w14:paraId="389EED82"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40A6167"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430DA148"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1C7A9DB4" w14:textId="77777777" w:rsidR="00845AF7" w:rsidRPr="001E093A" w:rsidRDefault="00845AF7" w:rsidP="00845AF7">
            <w:pPr>
              <w:widowControl w:val="0"/>
              <w:jc w:val="center"/>
              <w:rPr>
                <w:sz w:val="20"/>
                <w:lang w:val="en-GB"/>
              </w:rPr>
            </w:pPr>
            <w:r w:rsidRPr="001E093A">
              <w:rPr>
                <w:sz w:val="20"/>
                <w:lang w:val="en-GB"/>
              </w:rPr>
              <w:t>21.04</w:t>
            </w:r>
          </w:p>
        </w:tc>
        <w:tc>
          <w:tcPr>
            <w:tcW w:w="7087" w:type="dxa"/>
            <w:tcBorders>
              <w:top w:val="single" w:sz="4" w:space="0" w:color="auto"/>
              <w:bottom w:val="single" w:sz="4" w:space="0" w:color="auto"/>
            </w:tcBorders>
            <w:shd w:val="clear" w:color="auto" w:fill="E2EFD9" w:themeFill="accent6" w:themeFillTint="33"/>
          </w:tcPr>
          <w:p w14:paraId="2700B7AB" w14:textId="77777777" w:rsidR="00845AF7" w:rsidRPr="001E093A" w:rsidRDefault="00845AF7" w:rsidP="004F093E">
            <w:pPr>
              <w:widowControl w:val="0"/>
              <w:rPr>
                <w:b/>
                <w:i/>
                <w:sz w:val="20"/>
                <w:lang w:val="en-GB"/>
              </w:rPr>
            </w:pPr>
            <w:r w:rsidRPr="001E093A">
              <w:rPr>
                <w:b/>
                <w:i/>
                <w:sz w:val="20"/>
                <w:lang w:val="en-GB"/>
              </w:rPr>
              <w:t>For exclusive PRODUCT:</w:t>
            </w:r>
          </w:p>
          <w:p w14:paraId="6192D437" w14:textId="77777777" w:rsidR="00845AF7" w:rsidRPr="001E093A" w:rsidRDefault="00845AF7" w:rsidP="004F093E">
            <w:pPr>
              <w:widowControl w:val="0"/>
              <w:rPr>
                <w:sz w:val="20"/>
                <w:highlight w:val="yellow"/>
                <w:lang w:val="en-GB"/>
              </w:rPr>
            </w:pPr>
            <w:r w:rsidRPr="001E093A">
              <w:rPr>
                <w:sz w:val="20"/>
                <w:highlight w:val="yellow"/>
                <w:lang w:val="en-GB"/>
              </w:rPr>
              <w:t>Optional:</w:t>
            </w:r>
          </w:p>
          <w:p w14:paraId="58E42B8E" w14:textId="37A30ACA" w:rsidR="00845AF7" w:rsidRPr="001E093A" w:rsidRDefault="003B476B" w:rsidP="004F093E">
            <w:pPr>
              <w:widowControl w:val="0"/>
              <w:rPr>
                <w:sz w:val="20"/>
                <w:lang w:val="en-GB"/>
              </w:rPr>
            </w:pPr>
            <w:r>
              <w:rPr>
                <w:sz w:val="20"/>
                <w:highlight w:val="yellow"/>
                <w:lang w:val="en-GB"/>
              </w:rPr>
              <w:t>SUPPLIER</w:t>
            </w:r>
            <w:r w:rsidRPr="001E093A">
              <w:rPr>
                <w:sz w:val="20"/>
                <w:highlight w:val="yellow"/>
                <w:lang w:val="en-GB"/>
              </w:rPr>
              <w:t xml:space="preserve"> </w:t>
            </w:r>
            <w:r w:rsidR="00845AF7" w:rsidRPr="001E093A">
              <w:rPr>
                <w:sz w:val="20"/>
                <w:highlight w:val="yellow"/>
                <w:lang w:val="en-GB"/>
              </w:rPr>
              <w:t>shall use the following batch/lot number format &lt;xxyyzz&gt; where &lt;xx&gt; means &lt;…&gt; and &lt;yy&gt; …..</w:t>
            </w:r>
          </w:p>
        </w:tc>
        <w:tc>
          <w:tcPr>
            <w:tcW w:w="850" w:type="dxa"/>
            <w:tcBorders>
              <w:top w:val="single" w:sz="4" w:space="0" w:color="auto"/>
              <w:bottom w:val="single" w:sz="4" w:space="0" w:color="auto"/>
            </w:tcBorders>
          </w:tcPr>
          <w:p w14:paraId="4467BDCD"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5AE94BCB"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632FF530" w14:textId="77777777" w:rsidTr="5330B0E5">
        <w:trPr>
          <w:cantSplit/>
          <w:trHeight w:val="432"/>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7CF12EA1" w14:textId="77777777" w:rsidR="00845AF7" w:rsidRPr="001E093A" w:rsidRDefault="00845AF7" w:rsidP="00845AF7">
            <w:pPr>
              <w:widowControl w:val="0"/>
              <w:jc w:val="center"/>
              <w:rPr>
                <w:b/>
                <w:bCs/>
                <w:sz w:val="20"/>
                <w:lang w:val="en-GB"/>
              </w:rPr>
            </w:pPr>
            <w:r w:rsidRPr="001E093A">
              <w:rPr>
                <w:b/>
                <w:bCs/>
                <w:sz w:val="20"/>
                <w:lang w:val="en-GB"/>
              </w:rPr>
              <w:t>22</w:t>
            </w:r>
          </w:p>
        </w:tc>
        <w:tc>
          <w:tcPr>
            <w:tcW w:w="7087" w:type="dxa"/>
            <w:tcBorders>
              <w:top w:val="single" w:sz="4" w:space="0" w:color="auto"/>
              <w:bottom w:val="single" w:sz="4" w:space="0" w:color="auto"/>
            </w:tcBorders>
            <w:shd w:val="clear" w:color="auto" w:fill="D9D9D9" w:themeFill="background1" w:themeFillShade="D9"/>
            <w:vAlign w:val="center"/>
          </w:tcPr>
          <w:p w14:paraId="4B96D0C5" w14:textId="77777777" w:rsidR="00845AF7" w:rsidRPr="001E093A" w:rsidRDefault="00845AF7" w:rsidP="004F093E">
            <w:pPr>
              <w:widowControl w:val="0"/>
              <w:rPr>
                <w:b/>
                <w:bCs/>
                <w:sz w:val="20"/>
                <w:lang w:val="en-GB"/>
              </w:rPr>
            </w:pPr>
            <w:r w:rsidRPr="001E093A">
              <w:rPr>
                <w:b/>
                <w:sz w:val="20"/>
                <w:lang w:val="en-GB"/>
              </w:rPr>
              <w:t>Storage and distribution (incl. Supply Chain Traceability)</w:t>
            </w:r>
          </w:p>
        </w:tc>
        <w:tc>
          <w:tcPr>
            <w:tcW w:w="850" w:type="dxa"/>
            <w:tcBorders>
              <w:top w:val="single" w:sz="4" w:space="0" w:color="auto"/>
              <w:bottom w:val="single" w:sz="4" w:space="0" w:color="auto"/>
            </w:tcBorders>
            <w:shd w:val="clear" w:color="auto" w:fill="D9D9D9" w:themeFill="background1" w:themeFillShade="D9"/>
            <w:vAlign w:val="center"/>
          </w:tcPr>
          <w:p w14:paraId="73D40030" w14:textId="77777777" w:rsidR="00845AF7" w:rsidRPr="001E093A" w:rsidRDefault="00845AF7" w:rsidP="00845AF7">
            <w:pPr>
              <w:widowControl w:val="0"/>
              <w:rPr>
                <w:b/>
                <w:bCs/>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27181D7C" w14:textId="77777777" w:rsidR="00845AF7" w:rsidRPr="001E093A" w:rsidRDefault="00845AF7" w:rsidP="00845AF7">
            <w:pPr>
              <w:widowControl w:val="0"/>
              <w:rPr>
                <w:b/>
                <w:bCs/>
                <w:sz w:val="20"/>
                <w:lang w:val="en-GB"/>
              </w:rPr>
            </w:pPr>
          </w:p>
        </w:tc>
      </w:tr>
      <w:tr w:rsidR="006D2A4C" w:rsidRPr="001E093A" w14:paraId="08AA3ECD"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1DE15CB" w14:textId="77777777" w:rsidR="00845AF7" w:rsidRPr="001E093A"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7FF6E109" w14:textId="77777777" w:rsidR="00845AF7" w:rsidRPr="00FF0167" w:rsidRDefault="00845AF7" w:rsidP="004F093E">
            <w:pPr>
              <w:pStyle w:val="Default"/>
              <w:spacing w:after="60"/>
              <w:rPr>
                <w:rFonts w:ascii="Times New Roman" w:hAnsi="Times New Roman" w:cs="Times New Roman"/>
                <w:i/>
                <w:iCs/>
                <w:color w:val="auto"/>
                <w:sz w:val="20"/>
                <w:szCs w:val="20"/>
              </w:rPr>
            </w:pPr>
            <w:r w:rsidRPr="00FF0167">
              <w:rPr>
                <w:rFonts w:ascii="Times New Roman" w:hAnsi="Times New Roman" w:cs="Times New Roman"/>
                <w:i/>
                <w:iCs/>
                <w:color w:val="auto"/>
                <w:sz w:val="20"/>
                <w:szCs w:val="20"/>
              </w:rPr>
              <w:t>Notes:</w:t>
            </w:r>
          </w:p>
          <w:p w14:paraId="3D2423BC" w14:textId="65BCFD97" w:rsidR="00845AF7" w:rsidRPr="001E093A" w:rsidRDefault="00845AF7" w:rsidP="004F093E">
            <w:pPr>
              <w:pStyle w:val="Default"/>
              <w:spacing w:after="60"/>
              <w:rPr>
                <w:rFonts w:ascii="Times New Roman" w:hAnsi="Times New Roman" w:cs="Times New Roman"/>
                <w:i/>
                <w:iCs/>
                <w:color w:val="auto"/>
                <w:sz w:val="20"/>
                <w:szCs w:val="20"/>
              </w:rPr>
            </w:pPr>
            <w:r w:rsidRPr="001E093A">
              <w:rPr>
                <w:rFonts w:ascii="Times New Roman" w:hAnsi="Times New Roman" w:cs="Times New Roman"/>
                <w:i/>
                <w:iCs/>
                <w:color w:val="auto"/>
                <w:sz w:val="20"/>
                <w:szCs w:val="20"/>
              </w:rPr>
              <w:t>22.1: Storage: special storage requirements for the PRODUCT should be clear.</w:t>
            </w:r>
          </w:p>
          <w:p w14:paraId="2E7BBABD" w14:textId="2306DC83" w:rsidR="00845AF7" w:rsidRPr="00503AFA" w:rsidRDefault="00845AF7" w:rsidP="00503AFA">
            <w:pPr>
              <w:pStyle w:val="Default"/>
              <w:rPr>
                <w:sz w:val="20"/>
              </w:rPr>
            </w:pPr>
            <w:r w:rsidRPr="001E093A">
              <w:rPr>
                <w:rFonts w:ascii="Times New Roman" w:hAnsi="Times New Roman" w:cs="Times New Roman"/>
                <w:i/>
                <w:iCs/>
                <w:color w:val="auto"/>
                <w:sz w:val="20"/>
                <w:szCs w:val="20"/>
              </w:rPr>
              <w:t>22.2: Distribution: either in the Supply Agreement or in the Quality Agreement the responsibilities for the whole supply chain should be defined; reference to GDP (EC Guidelines on principles of Good Distribution Practice of active substances for medicinal products for human use, WHO</w:t>
            </w:r>
            <w:r w:rsidR="00503AFA">
              <w:rPr>
                <w:rFonts w:ascii="Times New Roman" w:hAnsi="Times New Roman" w:cs="Times New Roman"/>
                <w:i/>
                <w:iCs/>
                <w:color w:val="auto"/>
                <w:sz w:val="20"/>
                <w:szCs w:val="20"/>
              </w:rPr>
              <w:t xml:space="preserve"> </w:t>
            </w:r>
            <w:r w:rsidR="00503AFA" w:rsidRPr="00503AFA">
              <w:rPr>
                <w:rFonts w:ascii="Times New Roman" w:hAnsi="Times New Roman" w:cs="Times New Roman"/>
                <w:i/>
                <w:iCs/>
                <w:color w:val="auto"/>
                <w:sz w:val="20"/>
                <w:szCs w:val="20"/>
              </w:rPr>
              <w:t>Good Trade and Distribution Practices for Pharmaceutical Starting Materials</w:t>
            </w:r>
            <w:r w:rsidRPr="001E093A">
              <w:rPr>
                <w:rFonts w:ascii="Times New Roman" w:hAnsi="Times New Roman" w:cs="Times New Roman"/>
                <w:i/>
                <w:iCs/>
                <w:color w:val="auto"/>
                <w:sz w:val="20"/>
                <w:szCs w:val="20"/>
              </w:rPr>
              <w:t>) is recommended. The following text is written for a case where the SUPPLIER is responsible for the transportation from the manufacturing site to the CUSTOMER’s receiving site (and needs to be changed, if responsibilities are different).</w:t>
            </w:r>
          </w:p>
        </w:tc>
        <w:tc>
          <w:tcPr>
            <w:tcW w:w="850" w:type="dxa"/>
            <w:tcBorders>
              <w:top w:val="single" w:sz="4" w:space="0" w:color="auto"/>
              <w:bottom w:val="single" w:sz="4" w:space="0" w:color="auto"/>
            </w:tcBorders>
          </w:tcPr>
          <w:p w14:paraId="5BB7BD86"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2EEA7DB" w14:textId="77777777" w:rsidR="00845AF7" w:rsidRPr="001E093A" w:rsidRDefault="00845AF7" w:rsidP="00845AF7">
            <w:pPr>
              <w:widowControl w:val="0"/>
              <w:jc w:val="center"/>
              <w:rPr>
                <w:b/>
                <w:bCs/>
                <w:sz w:val="20"/>
                <w:lang w:val="en-GB"/>
              </w:rPr>
            </w:pPr>
          </w:p>
        </w:tc>
      </w:tr>
      <w:tr w:rsidR="006D2A4C" w:rsidRPr="001E093A" w14:paraId="040085E9"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0637E178" w14:textId="77777777" w:rsidR="00845AF7" w:rsidRPr="001E093A" w:rsidRDefault="00845AF7" w:rsidP="00845AF7">
            <w:pPr>
              <w:widowControl w:val="0"/>
              <w:jc w:val="center"/>
              <w:rPr>
                <w:sz w:val="20"/>
                <w:lang w:val="en-GB"/>
              </w:rPr>
            </w:pPr>
            <w:r w:rsidRPr="001E093A">
              <w:rPr>
                <w:sz w:val="20"/>
                <w:lang w:val="en-GB"/>
              </w:rPr>
              <w:t>22.01</w:t>
            </w:r>
          </w:p>
        </w:tc>
        <w:tc>
          <w:tcPr>
            <w:tcW w:w="7087" w:type="dxa"/>
            <w:tcBorders>
              <w:top w:val="single" w:sz="4" w:space="0" w:color="auto"/>
              <w:bottom w:val="single" w:sz="4" w:space="0" w:color="auto"/>
            </w:tcBorders>
          </w:tcPr>
          <w:p w14:paraId="28D16567" w14:textId="73FDFA0D" w:rsidR="00845AF7" w:rsidRPr="001E093A" w:rsidRDefault="00845AF7" w:rsidP="004F093E">
            <w:pPr>
              <w:widowControl w:val="0"/>
              <w:rPr>
                <w:sz w:val="20"/>
                <w:lang w:val="en-GB"/>
              </w:rPr>
            </w:pPr>
            <w:r w:rsidRPr="001E093A">
              <w:rPr>
                <w:sz w:val="20"/>
                <w:lang w:val="en-GB"/>
              </w:rPr>
              <w:t>SUPPLIER shall make commercially reasonable efforts to exclude, during packaging, storage, and shipping of PRODUCT, the possibility of deterioration, contamination, or mix-ups with any other material.</w:t>
            </w:r>
          </w:p>
        </w:tc>
        <w:tc>
          <w:tcPr>
            <w:tcW w:w="850" w:type="dxa"/>
            <w:tcBorders>
              <w:top w:val="single" w:sz="4" w:space="0" w:color="auto"/>
              <w:bottom w:val="single" w:sz="4" w:space="0" w:color="auto"/>
            </w:tcBorders>
          </w:tcPr>
          <w:p w14:paraId="042BEBBA" w14:textId="77777777" w:rsidR="00845AF7" w:rsidRPr="001E093A"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tcPr>
          <w:p w14:paraId="23FEE0BD"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00A1E8AC"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231DE78E" w14:textId="77777777" w:rsidR="00845AF7" w:rsidRPr="001E093A" w:rsidRDefault="00845AF7" w:rsidP="00845AF7">
            <w:pPr>
              <w:widowControl w:val="0"/>
              <w:jc w:val="center"/>
              <w:rPr>
                <w:sz w:val="20"/>
                <w:lang w:val="en-GB"/>
              </w:rPr>
            </w:pPr>
            <w:r w:rsidRPr="001E093A">
              <w:rPr>
                <w:sz w:val="20"/>
                <w:lang w:val="en-GB"/>
              </w:rPr>
              <w:t>22.02</w:t>
            </w:r>
          </w:p>
        </w:tc>
        <w:tc>
          <w:tcPr>
            <w:tcW w:w="7087" w:type="dxa"/>
            <w:tcBorders>
              <w:top w:val="single" w:sz="4" w:space="0" w:color="auto"/>
              <w:bottom w:val="single" w:sz="4" w:space="0" w:color="auto"/>
            </w:tcBorders>
          </w:tcPr>
          <w:p w14:paraId="4D48F6FF" w14:textId="716EA77A" w:rsidR="00845AF7" w:rsidRPr="001E093A" w:rsidRDefault="00845AF7" w:rsidP="004F093E">
            <w:pPr>
              <w:pStyle w:val="Default"/>
              <w:rPr>
                <w:rFonts w:ascii="Times New Roman" w:hAnsi="Times New Roman" w:cs="Times New Roman"/>
                <w:color w:val="auto"/>
                <w:sz w:val="20"/>
                <w:szCs w:val="20"/>
              </w:rPr>
            </w:pPr>
            <w:r w:rsidRPr="00FF0167">
              <w:rPr>
                <w:rFonts w:ascii="Times New Roman" w:hAnsi="Times New Roman" w:cs="Times New Roman"/>
                <w:color w:val="auto"/>
                <w:sz w:val="20"/>
                <w:szCs w:val="20"/>
              </w:rPr>
              <w:t>SUPPLIER shall comply with the following requ</w:t>
            </w:r>
            <w:r w:rsidRPr="001E093A">
              <w:rPr>
                <w:rFonts w:ascii="Times New Roman" w:hAnsi="Times New Roman" w:cs="Times New Roman"/>
                <w:color w:val="auto"/>
                <w:sz w:val="20"/>
                <w:szCs w:val="20"/>
              </w:rPr>
              <w:t>irements in relation to distribution of the PRODUCT:</w:t>
            </w:r>
          </w:p>
          <w:p w14:paraId="03386843" w14:textId="77777777" w:rsidR="00845AF7" w:rsidRPr="00FF0167" w:rsidRDefault="00845AF7" w:rsidP="004F093E">
            <w:pPr>
              <w:pStyle w:val="Default"/>
              <w:numPr>
                <w:ilvl w:val="0"/>
                <w:numId w:val="12"/>
              </w:numPr>
              <w:rPr>
                <w:rFonts w:ascii="Times New Roman" w:hAnsi="Times New Roman" w:cs="Times New Roman"/>
                <w:color w:val="auto"/>
                <w:sz w:val="20"/>
                <w:szCs w:val="20"/>
              </w:rPr>
            </w:pPr>
            <w:r w:rsidRPr="001E093A">
              <w:rPr>
                <w:rFonts w:ascii="Times New Roman" w:hAnsi="Times New Roman"/>
                <w:sz w:val="20"/>
                <w:szCs w:val="20"/>
              </w:rPr>
              <w:t>Distribution</w:t>
            </w:r>
            <w:r w:rsidRPr="001E093A">
              <w:rPr>
                <w:rFonts w:ascii="Times New Roman" w:hAnsi="Times New Roman" w:cs="Times New Roman"/>
                <w:sz w:val="20"/>
                <w:szCs w:val="20"/>
              </w:rPr>
              <w:t xml:space="preserve"> - until agreed transition point - </w:t>
            </w:r>
            <w:r w:rsidRPr="001E093A">
              <w:rPr>
                <w:rFonts w:ascii="Times New Roman" w:eastAsia="SimSun" w:hAnsi="Times New Roman" w:cs="Times New Roman"/>
                <w:sz w:val="20"/>
                <w:szCs w:val="20"/>
                <w:lang w:eastAsia="de-DE"/>
              </w:rPr>
              <w:t>in accordance with the conditions specified by the manufacturer and in a manner that does not adversely affect their quality (ref. EU GDP 6.14.)</w:t>
            </w:r>
          </w:p>
          <w:p w14:paraId="3166CA28" w14:textId="6112D99D" w:rsidR="00845AF7" w:rsidRPr="001E093A" w:rsidRDefault="00845AF7" w:rsidP="004F093E">
            <w:pPr>
              <w:pStyle w:val="Default"/>
              <w:numPr>
                <w:ilvl w:val="0"/>
                <w:numId w:val="12"/>
              </w:numPr>
              <w:rPr>
                <w:rFonts w:ascii="Times New Roman" w:eastAsia="SimSun" w:hAnsi="Times New Roman" w:cs="Times New Roman"/>
                <w:sz w:val="20"/>
                <w:szCs w:val="20"/>
                <w:lang w:eastAsia="de-DE"/>
              </w:rPr>
            </w:pPr>
            <w:r w:rsidRPr="001E093A">
              <w:rPr>
                <w:rFonts w:ascii="Times New Roman" w:hAnsi="Times New Roman"/>
                <w:sz w:val="20"/>
                <w:szCs w:val="20"/>
              </w:rPr>
              <w:t>Ability to recall the PRODUCT from distribution network</w:t>
            </w:r>
          </w:p>
          <w:p w14:paraId="4F663AF8" w14:textId="2B3358DE" w:rsidR="00845AF7" w:rsidRPr="001E093A" w:rsidRDefault="00845AF7" w:rsidP="004F093E">
            <w:pPr>
              <w:pStyle w:val="Default"/>
              <w:numPr>
                <w:ilvl w:val="0"/>
                <w:numId w:val="12"/>
              </w:numPr>
              <w:rPr>
                <w:rFonts w:ascii="Times New Roman" w:eastAsia="SimSun" w:hAnsi="Times New Roman" w:cs="Times New Roman"/>
                <w:sz w:val="20"/>
                <w:szCs w:val="20"/>
                <w:lang w:eastAsia="de-DE"/>
              </w:rPr>
            </w:pPr>
            <w:r w:rsidRPr="00FF0167">
              <w:rPr>
                <w:rFonts w:ascii="Times New Roman" w:hAnsi="Times New Roman"/>
                <w:sz w:val="20"/>
                <w:szCs w:val="20"/>
              </w:rPr>
              <w:t>Quarantine PRODUCT with questionable quality</w:t>
            </w:r>
          </w:p>
          <w:p w14:paraId="1FF11F27" w14:textId="77777777" w:rsidR="00845AF7" w:rsidRPr="001E093A" w:rsidRDefault="00845AF7" w:rsidP="004F093E">
            <w:pPr>
              <w:pStyle w:val="Default"/>
              <w:numPr>
                <w:ilvl w:val="0"/>
                <w:numId w:val="12"/>
              </w:numPr>
              <w:rPr>
                <w:sz w:val="20"/>
                <w:szCs w:val="20"/>
              </w:rPr>
            </w:pPr>
            <w:r w:rsidRPr="00FF0167">
              <w:rPr>
                <w:rFonts w:ascii="Times New Roman" w:hAnsi="Times New Roman"/>
                <w:sz w:val="20"/>
                <w:szCs w:val="20"/>
              </w:rPr>
              <w:t>Utilise tamper evident seals on all packaging</w:t>
            </w:r>
          </w:p>
          <w:p w14:paraId="0044D398" w14:textId="207EDF20" w:rsidR="00845AF7" w:rsidRPr="001E093A" w:rsidRDefault="00845AF7" w:rsidP="004F093E">
            <w:pPr>
              <w:pStyle w:val="Default"/>
              <w:numPr>
                <w:ilvl w:val="0"/>
                <w:numId w:val="12"/>
              </w:numPr>
              <w:rPr>
                <w:sz w:val="20"/>
                <w:szCs w:val="20"/>
              </w:rPr>
            </w:pPr>
            <w:r w:rsidRPr="001E093A">
              <w:rPr>
                <w:rFonts w:ascii="Times New Roman" w:hAnsi="Times New Roman"/>
                <w:sz w:val="20"/>
              </w:rPr>
              <w:t>All outbound shipments on wooden pallets must be on pallets that are marked as Heat Treated (HT)</w:t>
            </w:r>
            <w:r w:rsidR="007B4C53">
              <w:rPr>
                <w:rFonts w:ascii="Times New Roman" w:hAnsi="Times New Roman"/>
                <w:sz w:val="20"/>
              </w:rPr>
              <w:t>, and that compl</w:t>
            </w:r>
            <w:r w:rsidR="007B4C53" w:rsidRPr="007B4C53">
              <w:rPr>
                <w:rFonts w:ascii="Times New Roman" w:hAnsi="Times New Roman" w:cs="Times New Roman"/>
                <w:sz w:val="20"/>
              </w:rPr>
              <w:t>y with any applicable local requirements or laws concerning the treatment of pallets.</w:t>
            </w:r>
          </w:p>
        </w:tc>
        <w:tc>
          <w:tcPr>
            <w:tcW w:w="850" w:type="dxa"/>
            <w:tcBorders>
              <w:top w:val="single" w:sz="4" w:space="0" w:color="auto"/>
              <w:bottom w:val="single" w:sz="4" w:space="0" w:color="auto"/>
            </w:tcBorders>
          </w:tcPr>
          <w:p w14:paraId="6B761913"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CACEA36"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F29EB11"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E67B3CC" w14:textId="77777777" w:rsidR="00845AF7" w:rsidRPr="001E093A" w:rsidRDefault="00845AF7" w:rsidP="00845AF7">
            <w:pPr>
              <w:widowControl w:val="0"/>
              <w:jc w:val="center"/>
              <w:rPr>
                <w:sz w:val="20"/>
                <w:lang w:val="en-GB"/>
              </w:rPr>
            </w:pPr>
            <w:r w:rsidRPr="001E093A">
              <w:rPr>
                <w:sz w:val="20"/>
                <w:lang w:val="en-GB"/>
              </w:rPr>
              <w:t>22.03</w:t>
            </w:r>
          </w:p>
        </w:tc>
        <w:tc>
          <w:tcPr>
            <w:tcW w:w="7087" w:type="dxa"/>
            <w:tcBorders>
              <w:top w:val="single" w:sz="4" w:space="0" w:color="auto"/>
              <w:bottom w:val="single" w:sz="4" w:space="0" w:color="auto"/>
            </w:tcBorders>
          </w:tcPr>
          <w:p w14:paraId="4B69847B" w14:textId="6BE507A6" w:rsidR="00845AF7" w:rsidRPr="001E093A" w:rsidRDefault="00845AF7" w:rsidP="004F093E">
            <w:pPr>
              <w:pStyle w:val="Default"/>
              <w:rPr>
                <w:rFonts w:ascii="Times New Roman" w:hAnsi="Times New Roman" w:cs="Times New Roman"/>
                <w:color w:val="auto"/>
                <w:sz w:val="20"/>
                <w:szCs w:val="20"/>
              </w:rPr>
            </w:pPr>
            <w:r w:rsidRPr="00FF0167">
              <w:rPr>
                <w:rFonts w:ascii="Times New Roman" w:hAnsi="Times New Roman" w:cs="Times New Roman"/>
                <w:color w:val="auto"/>
                <w:sz w:val="20"/>
                <w:szCs w:val="20"/>
              </w:rPr>
              <w:t>SUPPLIER will</w:t>
            </w:r>
            <w:r w:rsidRPr="001E093A">
              <w:rPr>
                <w:rFonts w:ascii="Times New Roman" w:hAnsi="Times New Roman" w:cs="Times New Roman"/>
                <w:color w:val="auto"/>
                <w:sz w:val="20"/>
                <w:szCs w:val="20"/>
              </w:rPr>
              <w:t xml:space="preserve"> qualify hauliers and shipping agents used to transport the PRODUCT.</w:t>
            </w:r>
          </w:p>
        </w:tc>
        <w:tc>
          <w:tcPr>
            <w:tcW w:w="850" w:type="dxa"/>
            <w:tcBorders>
              <w:top w:val="single" w:sz="4" w:space="0" w:color="auto"/>
              <w:bottom w:val="single" w:sz="4" w:space="0" w:color="auto"/>
            </w:tcBorders>
          </w:tcPr>
          <w:p w14:paraId="2A0C5327"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5DECB4C"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591C7D2D"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462BB774" w14:textId="77777777" w:rsidR="00845AF7" w:rsidRPr="001E093A" w:rsidRDefault="00845AF7" w:rsidP="00845AF7">
            <w:pPr>
              <w:widowControl w:val="0"/>
              <w:jc w:val="center"/>
              <w:rPr>
                <w:sz w:val="20"/>
                <w:lang w:val="en-GB"/>
              </w:rPr>
            </w:pPr>
            <w:r w:rsidRPr="001E093A">
              <w:rPr>
                <w:sz w:val="20"/>
                <w:lang w:val="en-GB"/>
              </w:rPr>
              <w:t>22.04</w:t>
            </w:r>
          </w:p>
        </w:tc>
        <w:tc>
          <w:tcPr>
            <w:tcW w:w="7087" w:type="dxa"/>
            <w:tcBorders>
              <w:top w:val="single" w:sz="4" w:space="0" w:color="auto"/>
              <w:bottom w:val="single" w:sz="4" w:space="0" w:color="auto"/>
            </w:tcBorders>
          </w:tcPr>
          <w:p w14:paraId="1629B389" w14:textId="0823AD8D" w:rsidR="00845AF7" w:rsidRPr="001E093A" w:rsidRDefault="00845AF7" w:rsidP="0086639E">
            <w:pPr>
              <w:widowControl w:val="0"/>
              <w:rPr>
                <w:sz w:val="20"/>
                <w:lang w:val="en-GB"/>
              </w:rPr>
            </w:pPr>
            <w:r w:rsidRPr="001E093A">
              <w:rPr>
                <w:sz w:val="20"/>
                <w:lang w:val="en-GB"/>
              </w:rPr>
              <w:t>Where storage or transportation is contracted out, SUPPLIER or CUSTOMER (as to respective responsibilities), should ensure that the external service provider knows and follows the appropriate storage and transport conditions. There must be a written contract, which clearly establishes the duties of each party</w:t>
            </w:r>
            <w:r w:rsidR="0086639E">
              <w:rPr>
                <w:sz w:val="20"/>
                <w:lang w:val="en-GB"/>
              </w:rPr>
              <w:t xml:space="preserve">, </w:t>
            </w:r>
            <w:r w:rsidR="00D67B3C">
              <w:rPr>
                <w:sz w:val="20"/>
                <w:lang w:val="en-GB"/>
              </w:rPr>
              <w:t>and the contract acceptor</w:t>
            </w:r>
            <w:r w:rsidR="00D67B3C" w:rsidRPr="001E093A">
              <w:rPr>
                <w:sz w:val="20"/>
                <w:lang w:val="en-GB"/>
              </w:rPr>
              <w:t xml:space="preserve"> </w:t>
            </w:r>
            <w:r w:rsidRPr="001E093A">
              <w:rPr>
                <w:sz w:val="20"/>
                <w:lang w:val="en-GB"/>
              </w:rPr>
              <w:t>should not subcontract any of the work entrusted to him under the contract without the contract giver’s written approval.</w:t>
            </w:r>
          </w:p>
        </w:tc>
        <w:tc>
          <w:tcPr>
            <w:tcW w:w="850" w:type="dxa"/>
            <w:tcBorders>
              <w:top w:val="single" w:sz="4" w:space="0" w:color="auto"/>
              <w:bottom w:val="single" w:sz="4" w:space="0" w:color="auto"/>
            </w:tcBorders>
          </w:tcPr>
          <w:p w14:paraId="58D952CE" w14:textId="77777777" w:rsidR="00845AF7" w:rsidRPr="001E093A" w:rsidRDefault="00845AF7" w:rsidP="00845AF7">
            <w:pPr>
              <w:widowControl w:val="0"/>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244A7FFB"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23C5595"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34FAFBA5" w14:textId="3D554753" w:rsidR="00845AF7" w:rsidRPr="001E093A" w:rsidRDefault="00845AF7" w:rsidP="00482B8B">
            <w:pPr>
              <w:widowControl w:val="0"/>
              <w:jc w:val="center"/>
              <w:rPr>
                <w:sz w:val="20"/>
                <w:lang w:val="en-GB"/>
              </w:rPr>
            </w:pPr>
            <w:r w:rsidRPr="001E093A">
              <w:rPr>
                <w:sz w:val="20"/>
                <w:lang w:val="en-GB"/>
              </w:rPr>
              <w:t>22.</w:t>
            </w:r>
            <w:r w:rsidR="00482B8B" w:rsidRPr="001E093A">
              <w:rPr>
                <w:sz w:val="20"/>
                <w:lang w:val="en-GB"/>
              </w:rPr>
              <w:t>0</w:t>
            </w:r>
            <w:r w:rsidR="00482B8B">
              <w:rPr>
                <w:sz w:val="20"/>
                <w:lang w:val="en-GB"/>
              </w:rPr>
              <w:t>5</w:t>
            </w:r>
          </w:p>
        </w:tc>
        <w:tc>
          <w:tcPr>
            <w:tcW w:w="7087" w:type="dxa"/>
            <w:tcBorders>
              <w:top w:val="single" w:sz="4" w:space="0" w:color="auto"/>
              <w:bottom w:val="single" w:sz="4" w:space="0" w:color="auto"/>
            </w:tcBorders>
          </w:tcPr>
          <w:p w14:paraId="1B94A9AF" w14:textId="77777777" w:rsidR="00845AF7" w:rsidRPr="001E093A" w:rsidRDefault="00845AF7" w:rsidP="004F093E">
            <w:pPr>
              <w:widowControl w:val="0"/>
              <w:rPr>
                <w:sz w:val="20"/>
                <w:lang w:val="en-GB"/>
              </w:rPr>
            </w:pPr>
            <w:r w:rsidRPr="001E093A">
              <w:rPr>
                <w:sz w:val="20"/>
                <w:lang w:val="en-GB"/>
              </w:rPr>
              <w:t>SUPPLIER will provide an up-to-date MSDS to CUSTOMER with each shipment or at least on an annual basis.</w:t>
            </w:r>
          </w:p>
        </w:tc>
        <w:tc>
          <w:tcPr>
            <w:tcW w:w="850" w:type="dxa"/>
            <w:tcBorders>
              <w:top w:val="single" w:sz="4" w:space="0" w:color="auto"/>
              <w:bottom w:val="single" w:sz="4" w:space="0" w:color="auto"/>
            </w:tcBorders>
          </w:tcPr>
          <w:p w14:paraId="313E4FA7"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E829289" w14:textId="77777777" w:rsidR="00845AF7" w:rsidRPr="001E093A" w:rsidRDefault="00845AF7" w:rsidP="00845AF7">
            <w:pPr>
              <w:widowControl w:val="0"/>
              <w:jc w:val="center"/>
              <w:rPr>
                <w:b/>
                <w:bCs/>
                <w:sz w:val="20"/>
                <w:lang w:val="en-GB"/>
              </w:rPr>
            </w:pPr>
            <w:r w:rsidRPr="001E093A">
              <w:rPr>
                <w:b/>
                <w:bCs/>
                <w:sz w:val="20"/>
                <w:lang w:val="en-GB"/>
              </w:rPr>
              <w:t>X</w:t>
            </w:r>
          </w:p>
        </w:tc>
      </w:tr>
      <w:tr w:rsidR="0081107E" w:rsidRPr="001E093A" w14:paraId="6E36A954" w14:textId="77777777" w:rsidTr="5330B0E5">
        <w:trPr>
          <w:cantSplit/>
          <w:trHeight w:val="432"/>
          <w:jc w:val="center"/>
        </w:trPr>
        <w:tc>
          <w:tcPr>
            <w:tcW w:w="850" w:type="dxa"/>
            <w:tcBorders>
              <w:top w:val="single" w:sz="4" w:space="0" w:color="auto"/>
              <w:left w:val="double" w:sz="6" w:space="0" w:color="auto"/>
              <w:bottom w:val="single" w:sz="4" w:space="0" w:color="auto"/>
            </w:tcBorders>
            <w:tcMar>
              <w:left w:w="0" w:type="dxa"/>
              <w:right w:w="0" w:type="dxa"/>
            </w:tcMar>
          </w:tcPr>
          <w:p w14:paraId="53A14D70" w14:textId="78D495DD" w:rsidR="0081107E" w:rsidRPr="001E093A" w:rsidRDefault="0081107E" w:rsidP="00482B8B">
            <w:pPr>
              <w:widowControl w:val="0"/>
              <w:jc w:val="center"/>
              <w:rPr>
                <w:sz w:val="20"/>
                <w:lang w:val="en-GB"/>
              </w:rPr>
            </w:pPr>
            <w:r>
              <w:rPr>
                <w:sz w:val="20"/>
                <w:lang w:val="en-GB"/>
              </w:rPr>
              <w:lastRenderedPageBreak/>
              <w:t>22.</w:t>
            </w:r>
            <w:r w:rsidR="00482B8B">
              <w:rPr>
                <w:sz w:val="20"/>
                <w:lang w:val="en-GB"/>
              </w:rPr>
              <w:t>05</w:t>
            </w:r>
          </w:p>
        </w:tc>
        <w:tc>
          <w:tcPr>
            <w:tcW w:w="7087" w:type="dxa"/>
            <w:tcBorders>
              <w:top w:val="single" w:sz="4" w:space="0" w:color="auto"/>
              <w:bottom w:val="single" w:sz="4" w:space="0" w:color="auto"/>
            </w:tcBorders>
            <w:shd w:val="clear" w:color="auto" w:fill="CCFFCC"/>
          </w:tcPr>
          <w:p w14:paraId="62F2DA29" w14:textId="77777777" w:rsidR="0081107E" w:rsidRPr="0081107E" w:rsidRDefault="0081107E" w:rsidP="004F093E">
            <w:pPr>
              <w:widowControl w:val="0"/>
              <w:rPr>
                <w:b/>
                <w:i/>
                <w:sz w:val="20"/>
                <w:lang w:val="en-GB"/>
              </w:rPr>
            </w:pPr>
            <w:r w:rsidRPr="0081107E">
              <w:rPr>
                <w:b/>
                <w:i/>
                <w:sz w:val="20"/>
                <w:lang w:val="en-GB"/>
              </w:rPr>
              <w:t>Alternative text for exclusive PRODUCT:</w:t>
            </w:r>
          </w:p>
          <w:p w14:paraId="6E24B1C7" w14:textId="6710C6B5" w:rsidR="0081107E" w:rsidRPr="001E093A" w:rsidRDefault="00161EDE" w:rsidP="00161EDE">
            <w:pPr>
              <w:widowControl w:val="0"/>
              <w:rPr>
                <w:sz w:val="20"/>
                <w:lang w:val="en-GB"/>
              </w:rPr>
            </w:pPr>
            <w:r>
              <w:rPr>
                <w:sz w:val="20"/>
                <w:lang w:val="en-GB"/>
              </w:rPr>
              <w:t>CUSTOM</w:t>
            </w:r>
            <w:r w:rsidRPr="001E093A">
              <w:rPr>
                <w:sz w:val="20"/>
                <w:lang w:val="en-GB"/>
              </w:rPr>
              <w:t xml:space="preserve">ER will provide an up-to-date MSDS to </w:t>
            </w:r>
            <w:r>
              <w:rPr>
                <w:sz w:val="20"/>
                <w:lang w:val="en-GB"/>
              </w:rPr>
              <w:t>SUPPLI</w:t>
            </w:r>
            <w:r w:rsidRPr="001E093A">
              <w:rPr>
                <w:sz w:val="20"/>
                <w:lang w:val="en-GB"/>
              </w:rPr>
              <w:t xml:space="preserve">ER </w:t>
            </w:r>
            <w:r>
              <w:rPr>
                <w:sz w:val="20"/>
                <w:lang w:val="en-GB"/>
              </w:rPr>
              <w:t>before the first production</w:t>
            </w:r>
            <w:r w:rsidRPr="001E093A">
              <w:rPr>
                <w:sz w:val="20"/>
                <w:lang w:val="en-GB"/>
              </w:rPr>
              <w:t xml:space="preserve"> </w:t>
            </w:r>
            <w:r>
              <w:rPr>
                <w:sz w:val="20"/>
                <w:lang w:val="en-GB"/>
              </w:rPr>
              <w:t>and after each change to the MSDS</w:t>
            </w:r>
            <w:r w:rsidRPr="001E093A">
              <w:rPr>
                <w:sz w:val="20"/>
                <w:lang w:val="en-GB"/>
              </w:rPr>
              <w:t>.</w:t>
            </w:r>
          </w:p>
        </w:tc>
        <w:tc>
          <w:tcPr>
            <w:tcW w:w="850" w:type="dxa"/>
            <w:tcBorders>
              <w:top w:val="single" w:sz="4" w:space="0" w:color="auto"/>
              <w:bottom w:val="single" w:sz="4" w:space="0" w:color="auto"/>
            </w:tcBorders>
          </w:tcPr>
          <w:p w14:paraId="10C5154F" w14:textId="6EDA3BC9" w:rsidR="0081107E" w:rsidRPr="001E093A" w:rsidRDefault="00161EDE" w:rsidP="00845AF7">
            <w:pPr>
              <w:widowControl w:val="0"/>
              <w:rPr>
                <w:b/>
                <w:sz w:val="20"/>
                <w:lang w:val="en-GB"/>
              </w:rPr>
            </w:pPr>
            <w:r>
              <w:rPr>
                <w:b/>
                <w:sz w:val="20"/>
                <w:lang w:val="en-GB"/>
              </w:rPr>
              <w:t>X</w:t>
            </w:r>
          </w:p>
        </w:tc>
        <w:tc>
          <w:tcPr>
            <w:tcW w:w="850" w:type="dxa"/>
            <w:tcBorders>
              <w:top w:val="single" w:sz="4" w:space="0" w:color="auto"/>
              <w:bottom w:val="single" w:sz="4" w:space="0" w:color="auto"/>
              <w:right w:val="double" w:sz="6" w:space="0" w:color="auto"/>
            </w:tcBorders>
          </w:tcPr>
          <w:p w14:paraId="73CF2E78" w14:textId="77777777" w:rsidR="0081107E" w:rsidRPr="001E093A" w:rsidRDefault="0081107E" w:rsidP="00845AF7">
            <w:pPr>
              <w:widowControl w:val="0"/>
              <w:jc w:val="center"/>
              <w:rPr>
                <w:b/>
                <w:bCs/>
                <w:sz w:val="20"/>
                <w:lang w:val="en-GB"/>
              </w:rPr>
            </w:pPr>
          </w:p>
        </w:tc>
      </w:tr>
      <w:tr w:rsidR="006D2A4C" w:rsidRPr="001E093A" w14:paraId="58E94DEF" w14:textId="77777777" w:rsidTr="5330B0E5">
        <w:trPr>
          <w:cantSplit/>
          <w:trHeight w:val="435"/>
          <w:jc w:val="center"/>
        </w:trPr>
        <w:tc>
          <w:tcPr>
            <w:tcW w:w="850" w:type="dxa"/>
            <w:tcBorders>
              <w:top w:val="single" w:sz="4" w:space="0" w:color="auto"/>
              <w:left w:val="double" w:sz="6" w:space="0" w:color="auto"/>
              <w:bottom w:val="single" w:sz="4" w:space="0" w:color="auto"/>
            </w:tcBorders>
            <w:tcMar>
              <w:left w:w="0" w:type="dxa"/>
              <w:right w:w="0" w:type="dxa"/>
            </w:tcMar>
          </w:tcPr>
          <w:p w14:paraId="4FABF75D" w14:textId="290E50CA" w:rsidR="00845AF7" w:rsidRPr="001E093A" w:rsidRDefault="00845AF7" w:rsidP="00482B8B">
            <w:pPr>
              <w:widowControl w:val="0"/>
              <w:jc w:val="center"/>
              <w:rPr>
                <w:sz w:val="20"/>
                <w:lang w:val="en-GB"/>
              </w:rPr>
            </w:pPr>
            <w:r w:rsidRPr="001E093A">
              <w:rPr>
                <w:sz w:val="20"/>
                <w:lang w:val="en-GB"/>
              </w:rPr>
              <w:t>22.</w:t>
            </w:r>
            <w:r w:rsidR="00482B8B" w:rsidRPr="001E093A">
              <w:rPr>
                <w:sz w:val="20"/>
                <w:lang w:val="en-GB"/>
              </w:rPr>
              <w:t>0</w:t>
            </w:r>
            <w:r w:rsidR="00482B8B">
              <w:rPr>
                <w:sz w:val="20"/>
                <w:lang w:val="en-GB"/>
              </w:rPr>
              <w:t>6</w:t>
            </w:r>
          </w:p>
        </w:tc>
        <w:tc>
          <w:tcPr>
            <w:tcW w:w="7087" w:type="dxa"/>
            <w:tcBorders>
              <w:top w:val="single" w:sz="4" w:space="0" w:color="auto"/>
              <w:bottom w:val="single" w:sz="4" w:space="0" w:color="auto"/>
            </w:tcBorders>
          </w:tcPr>
          <w:p w14:paraId="133D9A82" w14:textId="082162B1" w:rsidR="00845AF7" w:rsidRPr="001E093A" w:rsidRDefault="00845AF7" w:rsidP="004F093E">
            <w:pPr>
              <w:widowControl w:val="0"/>
              <w:rPr>
                <w:sz w:val="20"/>
                <w:lang w:val="en-GB"/>
              </w:rPr>
            </w:pPr>
            <w:r w:rsidRPr="001E093A">
              <w:rPr>
                <w:sz w:val="20"/>
                <w:lang w:val="en-GB"/>
              </w:rPr>
              <w:t>SUPPLIER shall comply with any applicable legal requirements in relation to the transportation of PRODUCT.</w:t>
            </w:r>
          </w:p>
        </w:tc>
        <w:tc>
          <w:tcPr>
            <w:tcW w:w="850" w:type="dxa"/>
            <w:tcBorders>
              <w:top w:val="single" w:sz="4" w:space="0" w:color="auto"/>
              <w:bottom w:val="single" w:sz="4" w:space="0" w:color="auto"/>
            </w:tcBorders>
          </w:tcPr>
          <w:p w14:paraId="3D5D1A09"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37BC9693"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5384A04" w14:textId="77777777" w:rsidTr="5330B0E5">
        <w:trPr>
          <w:cantSplit/>
          <w:trHeight w:val="394"/>
          <w:jc w:val="center"/>
        </w:trPr>
        <w:tc>
          <w:tcPr>
            <w:tcW w:w="850" w:type="dxa"/>
            <w:tcBorders>
              <w:top w:val="single" w:sz="4" w:space="0" w:color="auto"/>
              <w:left w:val="double" w:sz="6" w:space="0" w:color="auto"/>
              <w:bottom w:val="single" w:sz="4" w:space="0" w:color="auto"/>
            </w:tcBorders>
            <w:tcMar>
              <w:left w:w="0" w:type="dxa"/>
              <w:right w:w="0" w:type="dxa"/>
            </w:tcMar>
          </w:tcPr>
          <w:p w14:paraId="095F9D13" w14:textId="53967670" w:rsidR="00845AF7" w:rsidRPr="001E093A" w:rsidRDefault="00845AF7" w:rsidP="00482B8B">
            <w:pPr>
              <w:widowControl w:val="0"/>
              <w:jc w:val="center"/>
              <w:rPr>
                <w:sz w:val="20"/>
                <w:lang w:val="en-GB"/>
              </w:rPr>
            </w:pPr>
            <w:r w:rsidRPr="001E093A">
              <w:rPr>
                <w:sz w:val="20"/>
                <w:lang w:val="en-GB"/>
              </w:rPr>
              <w:t>22.</w:t>
            </w:r>
            <w:r w:rsidR="00482B8B" w:rsidRPr="001E093A">
              <w:rPr>
                <w:sz w:val="20"/>
                <w:lang w:val="en-GB"/>
              </w:rPr>
              <w:t>0</w:t>
            </w:r>
            <w:r w:rsidR="00482B8B">
              <w:rPr>
                <w:sz w:val="20"/>
                <w:lang w:val="en-GB"/>
              </w:rPr>
              <w:t>7</w:t>
            </w:r>
          </w:p>
        </w:tc>
        <w:tc>
          <w:tcPr>
            <w:tcW w:w="7087" w:type="dxa"/>
            <w:tcBorders>
              <w:top w:val="single" w:sz="4" w:space="0" w:color="auto"/>
              <w:bottom w:val="single" w:sz="4" w:space="0" w:color="auto"/>
            </w:tcBorders>
          </w:tcPr>
          <w:p w14:paraId="34198DD0" w14:textId="3747E11A" w:rsidR="00845AF7" w:rsidRPr="001E093A" w:rsidRDefault="00845AF7" w:rsidP="004F093E">
            <w:pPr>
              <w:widowControl w:val="0"/>
              <w:rPr>
                <w:sz w:val="20"/>
                <w:lang w:val="en-GB"/>
              </w:rPr>
            </w:pPr>
            <w:r w:rsidRPr="001E093A">
              <w:rPr>
                <w:sz w:val="20"/>
                <w:lang w:val="en-GB"/>
              </w:rPr>
              <w:t xml:space="preserve">SUPPLIER will keep supply chain traceability records </w:t>
            </w:r>
            <w:r w:rsidR="00983E27">
              <w:rPr>
                <w:sz w:val="20"/>
                <w:lang w:val="en-GB"/>
              </w:rPr>
              <w:t xml:space="preserve">for PRODUCT and starting materials </w:t>
            </w:r>
            <w:r w:rsidRPr="001E093A">
              <w:rPr>
                <w:sz w:val="20"/>
                <w:lang w:val="en-GB"/>
              </w:rPr>
              <w:t>available and retained.</w:t>
            </w:r>
          </w:p>
        </w:tc>
        <w:tc>
          <w:tcPr>
            <w:tcW w:w="850" w:type="dxa"/>
            <w:tcBorders>
              <w:top w:val="single" w:sz="4" w:space="0" w:color="auto"/>
              <w:bottom w:val="single" w:sz="4" w:space="0" w:color="auto"/>
            </w:tcBorders>
          </w:tcPr>
          <w:p w14:paraId="536228F9"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7CAAC13" w14:textId="77777777" w:rsidR="00845AF7" w:rsidRPr="001E093A" w:rsidRDefault="00845AF7" w:rsidP="00845AF7">
            <w:pPr>
              <w:widowControl w:val="0"/>
              <w:jc w:val="center"/>
              <w:rPr>
                <w:b/>
                <w:bCs/>
                <w:sz w:val="20"/>
                <w:lang w:val="en-GB"/>
              </w:rPr>
            </w:pPr>
            <w:r w:rsidRPr="001E093A">
              <w:rPr>
                <w:b/>
                <w:bCs/>
                <w:sz w:val="20"/>
                <w:lang w:val="en-GB"/>
              </w:rPr>
              <w:t>X</w:t>
            </w:r>
          </w:p>
        </w:tc>
      </w:tr>
      <w:tr w:rsidR="00983E27" w:rsidRPr="001E093A" w14:paraId="5EAC0541" w14:textId="77777777" w:rsidTr="5330B0E5">
        <w:trPr>
          <w:cantSplit/>
          <w:trHeight w:val="434"/>
          <w:jc w:val="center"/>
        </w:trPr>
        <w:tc>
          <w:tcPr>
            <w:tcW w:w="850" w:type="dxa"/>
            <w:tcBorders>
              <w:top w:val="single" w:sz="4" w:space="0" w:color="auto"/>
              <w:left w:val="double" w:sz="6" w:space="0" w:color="auto"/>
              <w:bottom w:val="single" w:sz="4" w:space="0" w:color="auto"/>
            </w:tcBorders>
            <w:tcMar>
              <w:left w:w="0" w:type="dxa"/>
              <w:right w:w="0" w:type="dxa"/>
            </w:tcMar>
          </w:tcPr>
          <w:p w14:paraId="74B514E4" w14:textId="71C421DB" w:rsidR="00983E27" w:rsidRPr="001E093A" w:rsidRDefault="00983E27" w:rsidP="00482B8B">
            <w:pPr>
              <w:widowControl w:val="0"/>
              <w:jc w:val="center"/>
              <w:rPr>
                <w:sz w:val="20"/>
                <w:lang w:val="en-GB"/>
              </w:rPr>
            </w:pPr>
            <w:r>
              <w:rPr>
                <w:sz w:val="20"/>
                <w:lang w:val="en-GB"/>
              </w:rPr>
              <w:t>22.08</w:t>
            </w:r>
          </w:p>
        </w:tc>
        <w:tc>
          <w:tcPr>
            <w:tcW w:w="7087" w:type="dxa"/>
            <w:tcBorders>
              <w:top w:val="single" w:sz="4" w:space="0" w:color="auto"/>
              <w:bottom w:val="single" w:sz="4" w:space="0" w:color="auto"/>
            </w:tcBorders>
          </w:tcPr>
          <w:p w14:paraId="61EF5EFE" w14:textId="353CC975" w:rsidR="00983E27" w:rsidRDefault="00983E27" w:rsidP="004F093E">
            <w:pPr>
              <w:widowControl w:val="0"/>
              <w:rPr>
                <w:sz w:val="20"/>
                <w:lang w:val="en-GB"/>
              </w:rPr>
            </w:pPr>
            <w:r w:rsidRPr="00983E27">
              <w:rPr>
                <w:sz w:val="20"/>
                <w:lang w:val="en-GB"/>
              </w:rPr>
              <w:t xml:space="preserve">SUPPLIER should ensure that </w:t>
            </w:r>
            <w:r>
              <w:rPr>
                <w:sz w:val="20"/>
                <w:lang w:val="en-GB"/>
              </w:rPr>
              <w:t>information on the origin of</w:t>
            </w:r>
            <w:r w:rsidRPr="00983E27">
              <w:rPr>
                <w:sz w:val="20"/>
                <w:lang w:val="en-GB"/>
              </w:rPr>
              <w:t xml:space="preserve"> the PRODUCT starting materials is available and provided to the CUSTOMER upon request</w:t>
            </w:r>
            <w:r>
              <w:rPr>
                <w:sz w:val="20"/>
                <w:lang w:val="en-GB"/>
              </w:rPr>
              <w:t>.</w:t>
            </w:r>
          </w:p>
        </w:tc>
        <w:tc>
          <w:tcPr>
            <w:tcW w:w="850" w:type="dxa"/>
            <w:tcBorders>
              <w:top w:val="single" w:sz="4" w:space="0" w:color="auto"/>
              <w:bottom w:val="single" w:sz="4" w:space="0" w:color="auto"/>
            </w:tcBorders>
          </w:tcPr>
          <w:p w14:paraId="371C3354" w14:textId="77777777" w:rsidR="00983E27" w:rsidRPr="001E093A" w:rsidRDefault="00983E2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FE9FD6C" w14:textId="295E5559" w:rsidR="00983E27" w:rsidRPr="001E093A" w:rsidRDefault="00983E27" w:rsidP="00845AF7">
            <w:pPr>
              <w:widowControl w:val="0"/>
              <w:jc w:val="center"/>
              <w:rPr>
                <w:b/>
                <w:bCs/>
                <w:sz w:val="20"/>
                <w:lang w:val="en-GB"/>
              </w:rPr>
            </w:pPr>
            <w:r>
              <w:rPr>
                <w:b/>
                <w:bCs/>
                <w:sz w:val="20"/>
                <w:lang w:val="en-GB"/>
              </w:rPr>
              <w:t>X</w:t>
            </w:r>
          </w:p>
        </w:tc>
      </w:tr>
      <w:tr w:rsidR="006D2A4C" w:rsidRPr="001E093A" w14:paraId="5FE19C16" w14:textId="77777777" w:rsidTr="5330B0E5">
        <w:trPr>
          <w:cantSplit/>
          <w:trHeight w:val="683"/>
          <w:jc w:val="center"/>
        </w:trPr>
        <w:tc>
          <w:tcPr>
            <w:tcW w:w="850" w:type="dxa"/>
            <w:tcBorders>
              <w:top w:val="single" w:sz="4" w:space="0" w:color="auto"/>
              <w:left w:val="double" w:sz="6" w:space="0" w:color="auto"/>
              <w:bottom w:val="single" w:sz="4" w:space="0" w:color="auto"/>
            </w:tcBorders>
            <w:tcMar>
              <w:left w:w="0" w:type="dxa"/>
              <w:right w:w="0" w:type="dxa"/>
            </w:tcMar>
          </w:tcPr>
          <w:p w14:paraId="4B7C51B2" w14:textId="29F141FE" w:rsidR="00845AF7" w:rsidRPr="001E093A" w:rsidRDefault="00845AF7" w:rsidP="00482B8B">
            <w:pPr>
              <w:widowControl w:val="0"/>
              <w:jc w:val="center"/>
              <w:rPr>
                <w:sz w:val="20"/>
                <w:lang w:val="en-GB"/>
              </w:rPr>
            </w:pPr>
            <w:r w:rsidRPr="001E093A">
              <w:rPr>
                <w:sz w:val="20"/>
                <w:lang w:val="en-GB"/>
              </w:rPr>
              <w:t>22.</w:t>
            </w:r>
            <w:r w:rsidR="00983E27" w:rsidRPr="001E093A">
              <w:rPr>
                <w:sz w:val="20"/>
                <w:lang w:val="en-GB"/>
              </w:rPr>
              <w:t>0</w:t>
            </w:r>
            <w:r w:rsidR="00983E27">
              <w:rPr>
                <w:sz w:val="20"/>
                <w:lang w:val="en-GB"/>
              </w:rPr>
              <w:t>9</w:t>
            </w:r>
          </w:p>
        </w:tc>
        <w:tc>
          <w:tcPr>
            <w:tcW w:w="7087" w:type="dxa"/>
            <w:tcBorders>
              <w:top w:val="single" w:sz="4" w:space="0" w:color="auto"/>
              <w:bottom w:val="single" w:sz="4" w:space="0" w:color="auto"/>
            </w:tcBorders>
          </w:tcPr>
          <w:p w14:paraId="7B56F61F" w14:textId="277D6C71" w:rsidR="00845AF7" w:rsidRPr="001E093A" w:rsidRDefault="00C32E35" w:rsidP="004F093E">
            <w:pPr>
              <w:widowControl w:val="0"/>
              <w:rPr>
                <w:sz w:val="20"/>
                <w:lang w:val="en-GB"/>
              </w:rPr>
            </w:pPr>
            <w:r>
              <w:rPr>
                <w:sz w:val="20"/>
                <w:lang w:val="en-GB"/>
              </w:rPr>
              <w:t xml:space="preserve">Upon request, </w:t>
            </w:r>
            <w:r w:rsidR="00845AF7" w:rsidRPr="001E093A">
              <w:rPr>
                <w:sz w:val="20"/>
                <w:lang w:val="en-GB"/>
              </w:rPr>
              <w:t>SUPPLIER will provide information to CUSTOMER on the supply chain for PRODUCT between SUPPLIER’s manufacturing site(s) and CUSTOMER’s receiving site(s), including any transportation services or interim storage locations.</w:t>
            </w:r>
          </w:p>
        </w:tc>
        <w:tc>
          <w:tcPr>
            <w:tcW w:w="850" w:type="dxa"/>
            <w:tcBorders>
              <w:top w:val="single" w:sz="4" w:space="0" w:color="auto"/>
              <w:bottom w:val="single" w:sz="4" w:space="0" w:color="auto"/>
            </w:tcBorders>
          </w:tcPr>
          <w:p w14:paraId="522D0902"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4BF7469"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505CBF6A" w14:textId="77777777" w:rsidTr="5330B0E5">
        <w:trPr>
          <w:cantSplit/>
          <w:trHeight w:val="431"/>
          <w:jc w:val="center"/>
        </w:trPr>
        <w:tc>
          <w:tcPr>
            <w:tcW w:w="850" w:type="dxa"/>
            <w:tcBorders>
              <w:top w:val="single" w:sz="4" w:space="0" w:color="auto"/>
              <w:left w:val="double" w:sz="6" w:space="0" w:color="auto"/>
              <w:bottom w:val="single" w:sz="4" w:space="0" w:color="auto"/>
            </w:tcBorders>
            <w:tcMar>
              <w:left w:w="0" w:type="dxa"/>
              <w:right w:w="0" w:type="dxa"/>
            </w:tcMar>
          </w:tcPr>
          <w:p w14:paraId="6D2DDDD1" w14:textId="77777777" w:rsidR="00845AF7" w:rsidRPr="001E093A" w:rsidRDefault="00845AF7" w:rsidP="00845AF7">
            <w:pPr>
              <w:widowControl w:val="0"/>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13A3955D" w14:textId="77777777" w:rsidR="00845AF7" w:rsidRPr="001E093A" w:rsidRDefault="00845AF7" w:rsidP="004F093E">
            <w:pPr>
              <w:widowControl w:val="0"/>
              <w:rPr>
                <w:sz w:val="20"/>
                <w:lang w:val="en-GB"/>
              </w:rPr>
            </w:pPr>
            <w:r w:rsidRPr="001E093A">
              <w:rPr>
                <w:i/>
                <w:iCs/>
                <w:sz w:val="20"/>
                <w:lang w:val="en-GB"/>
              </w:rPr>
              <w:t xml:space="preserve">Note 22.3: </w:t>
            </w:r>
            <w:r w:rsidRPr="001E093A">
              <w:rPr>
                <w:i/>
                <w:sz w:val="20"/>
                <w:lang w:val="en-GB"/>
              </w:rPr>
              <w:t>For complex supply chains involving distributors or agents the use of a separate “Supply Chain Traceability document” or an Appendix to this agreement may be preferable.</w:t>
            </w:r>
          </w:p>
        </w:tc>
        <w:tc>
          <w:tcPr>
            <w:tcW w:w="850" w:type="dxa"/>
            <w:tcBorders>
              <w:top w:val="single" w:sz="4" w:space="0" w:color="auto"/>
              <w:bottom w:val="single" w:sz="4" w:space="0" w:color="auto"/>
            </w:tcBorders>
          </w:tcPr>
          <w:p w14:paraId="05A5BCC6"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2479CF2" w14:textId="77777777" w:rsidR="00845AF7" w:rsidRPr="001E093A" w:rsidRDefault="00845AF7" w:rsidP="00845AF7">
            <w:pPr>
              <w:widowControl w:val="0"/>
              <w:jc w:val="center"/>
              <w:rPr>
                <w:b/>
                <w:bCs/>
                <w:sz w:val="20"/>
                <w:lang w:val="en-GB"/>
              </w:rPr>
            </w:pPr>
          </w:p>
        </w:tc>
      </w:tr>
      <w:tr w:rsidR="006D2A4C" w:rsidRPr="001E093A" w14:paraId="0CF5827E" w14:textId="77777777" w:rsidTr="5330B0E5">
        <w:trPr>
          <w:cantSplit/>
          <w:trHeight w:val="486"/>
          <w:jc w:val="center"/>
        </w:trPr>
        <w:tc>
          <w:tcPr>
            <w:tcW w:w="850" w:type="dxa"/>
            <w:tcBorders>
              <w:top w:val="single" w:sz="4" w:space="0" w:color="auto"/>
              <w:left w:val="double" w:sz="6" w:space="0" w:color="auto"/>
              <w:bottom w:val="single" w:sz="4" w:space="0" w:color="auto"/>
            </w:tcBorders>
            <w:tcMar>
              <w:left w:w="0" w:type="dxa"/>
              <w:right w:w="0" w:type="dxa"/>
            </w:tcMar>
          </w:tcPr>
          <w:p w14:paraId="112814A3" w14:textId="09DBCA92" w:rsidR="00845AF7" w:rsidRPr="001E093A" w:rsidRDefault="00845AF7" w:rsidP="00482B8B">
            <w:pPr>
              <w:widowControl w:val="0"/>
              <w:jc w:val="center"/>
              <w:rPr>
                <w:sz w:val="20"/>
                <w:lang w:val="en-GB"/>
              </w:rPr>
            </w:pPr>
            <w:r w:rsidRPr="001E093A">
              <w:rPr>
                <w:sz w:val="20"/>
                <w:lang w:val="en-GB"/>
              </w:rPr>
              <w:t>22.</w:t>
            </w:r>
            <w:r w:rsidR="00983E27">
              <w:rPr>
                <w:sz w:val="20"/>
                <w:lang w:val="en-GB"/>
              </w:rPr>
              <w:t>10</w:t>
            </w:r>
          </w:p>
        </w:tc>
        <w:tc>
          <w:tcPr>
            <w:tcW w:w="7087" w:type="dxa"/>
            <w:tcBorders>
              <w:top w:val="single" w:sz="4" w:space="0" w:color="auto"/>
              <w:bottom w:val="single" w:sz="4" w:space="0" w:color="auto"/>
            </w:tcBorders>
          </w:tcPr>
          <w:p w14:paraId="49AC5D7F" w14:textId="77777777" w:rsidR="00845AF7" w:rsidRPr="001E093A" w:rsidRDefault="56D29C77" w:rsidP="33F661FF">
            <w:pPr>
              <w:widowControl w:val="0"/>
              <w:tabs>
                <w:tab w:val="clear" w:pos="720"/>
                <w:tab w:val="left" w:pos="336"/>
              </w:tabs>
              <w:rPr>
                <w:sz w:val="20"/>
                <w:lang w:val="en-GB"/>
              </w:rPr>
            </w:pPr>
            <w:r w:rsidRPr="33F661FF">
              <w:rPr>
                <w:sz w:val="20"/>
                <w:lang w:val="en-GB"/>
              </w:rPr>
              <w:t>Providing documentation to ensure supply chain traceability for each delivery of PRODUCT. This includes:</w:t>
            </w:r>
          </w:p>
          <w:p w14:paraId="748BB863" w14:textId="77777777" w:rsidR="00845AF7" w:rsidRPr="001E093A" w:rsidRDefault="56D29C77" w:rsidP="33F661FF">
            <w:pPr>
              <w:widowControl w:val="0"/>
              <w:numPr>
                <w:ilvl w:val="0"/>
                <w:numId w:val="15"/>
              </w:numPr>
              <w:tabs>
                <w:tab w:val="clear" w:pos="720"/>
                <w:tab w:val="left" w:pos="336"/>
              </w:tabs>
              <w:rPr>
                <w:sz w:val="20"/>
                <w:lang w:val="en-GB"/>
              </w:rPr>
            </w:pPr>
            <w:r w:rsidRPr="33F661FF">
              <w:rPr>
                <w:sz w:val="20"/>
                <w:lang w:val="en-GB"/>
              </w:rPr>
              <w:t>reference to purchase order and date of supply</w:t>
            </w:r>
          </w:p>
          <w:p w14:paraId="2F2D9358" w14:textId="77777777" w:rsidR="00845AF7" w:rsidRPr="001E093A" w:rsidRDefault="56D29C77" w:rsidP="33F661FF">
            <w:pPr>
              <w:widowControl w:val="0"/>
              <w:numPr>
                <w:ilvl w:val="0"/>
                <w:numId w:val="15"/>
              </w:numPr>
              <w:tabs>
                <w:tab w:val="clear" w:pos="720"/>
                <w:tab w:val="left" w:pos="336"/>
              </w:tabs>
              <w:rPr>
                <w:sz w:val="20"/>
                <w:lang w:val="en-GB"/>
              </w:rPr>
            </w:pPr>
            <w:r w:rsidRPr="33F661FF">
              <w:rPr>
                <w:sz w:val="20"/>
                <w:lang w:val="en-GB"/>
              </w:rPr>
              <w:t>name of PRODUCT, manufacturer’s batch number and quantity supplied</w:t>
            </w:r>
          </w:p>
          <w:p w14:paraId="027A67AC" w14:textId="77777777" w:rsidR="00845AF7" w:rsidRPr="001E093A" w:rsidRDefault="56D29C77" w:rsidP="33F661FF">
            <w:pPr>
              <w:widowControl w:val="0"/>
              <w:numPr>
                <w:ilvl w:val="0"/>
                <w:numId w:val="15"/>
              </w:numPr>
              <w:tabs>
                <w:tab w:val="clear" w:pos="720"/>
                <w:tab w:val="left" w:pos="336"/>
              </w:tabs>
              <w:rPr>
                <w:sz w:val="20"/>
                <w:lang w:val="en-GB"/>
              </w:rPr>
            </w:pPr>
            <w:r w:rsidRPr="33F661FF">
              <w:rPr>
                <w:sz w:val="20"/>
                <w:lang w:val="en-GB"/>
              </w:rPr>
              <w:t>name and address of SUPPLIER, or of the shipping agent and/or the consignee</w:t>
            </w:r>
          </w:p>
          <w:p w14:paraId="2CE7D6A6" w14:textId="3A3CD1D7" w:rsidR="00845AF7" w:rsidRPr="001E093A" w:rsidRDefault="56D29C77" w:rsidP="33F661FF">
            <w:pPr>
              <w:widowControl w:val="0"/>
              <w:numPr>
                <w:ilvl w:val="0"/>
                <w:numId w:val="15"/>
              </w:numPr>
              <w:tabs>
                <w:tab w:val="clear" w:pos="720"/>
                <w:tab w:val="left" w:pos="336"/>
              </w:tabs>
              <w:rPr>
                <w:sz w:val="20"/>
                <w:lang w:val="en-GB"/>
              </w:rPr>
            </w:pPr>
            <w:r w:rsidRPr="33F661FF">
              <w:rPr>
                <w:sz w:val="20"/>
                <w:lang w:val="en-GB"/>
              </w:rPr>
              <w:t>bills of lading, transportation</w:t>
            </w:r>
            <w:r w:rsidR="00845966">
              <w:rPr>
                <w:sz w:val="20"/>
                <w:lang w:val="en-GB"/>
              </w:rPr>
              <w:t>,</w:t>
            </w:r>
            <w:r w:rsidRPr="33F661FF">
              <w:rPr>
                <w:sz w:val="20"/>
                <w:lang w:val="en-GB"/>
              </w:rPr>
              <w:t xml:space="preserve"> and distribution records</w:t>
            </w:r>
          </w:p>
          <w:p w14:paraId="55227BBE" w14:textId="77777777" w:rsidR="00845AF7" w:rsidRPr="001E093A" w:rsidRDefault="56D29C77" w:rsidP="33F661FF">
            <w:pPr>
              <w:widowControl w:val="0"/>
              <w:numPr>
                <w:ilvl w:val="0"/>
                <w:numId w:val="15"/>
              </w:numPr>
              <w:tabs>
                <w:tab w:val="clear" w:pos="720"/>
                <w:tab w:val="left" w:pos="336"/>
              </w:tabs>
              <w:rPr>
                <w:sz w:val="20"/>
                <w:lang w:val="en-GB"/>
              </w:rPr>
            </w:pPr>
            <w:r w:rsidRPr="33F661FF">
              <w:rPr>
                <w:sz w:val="20"/>
                <w:lang w:val="en-GB"/>
              </w:rPr>
              <w:t>a certificate of analysis for each batch in the delivery</w:t>
            </w:r>
          </w:p>
        </w:tc>
        <w:tc>
          <w:tcPr>
            <w:tcW w:w="850" w:type="dxa"/>
            <w:tcBorders>
              <w:top w:val="single" w:sz="4" w:space="0" w:color="auto"/>
              <w:bottom w:val="single" w:sz="4" w:space="0" w:color="auto"/>
            </w:tcBorders>
          </w:tcPr>
          <w:p w14:paraId="26F205E9"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DD985FA"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632C0161" w14:textId="77777777" w:rsidTr="5330B0E5">
        <w:trPr>
          <w:cantSplit/>
          <w:trHeight w:val="486"/>
          <w:jc w:val="center"/>
        </w:trPr>
        <w:tc>
          <w:tcPr>
            <w:tcW w:w="850" w:type="dxa"/>
            <w:tcBorders>
              <w:top w:val="single" w:sz="4" w:space="0" w:color="auto"/>
              <w:left w:val="double" w:sz="6" w:space="0" w:color="auto"/>
              <w:bottom w:val="single" w:sz="4" w:space="0" w:color="auto"/>
            </w:tcBorders>
            <w:tcMar>
              <w:left w:w="0" w:type="dxa"/>
              <w:right w:w="0" w:type="dxa"/>
            </w:tcMar>
          </w:tcPr>
          <w:p w14:paraId="419BD7DE" w14:textId="4FF6FEFB" w:rsidR="00845AF7" w:rsidRPr="001E093A" w:rsidRDefault="00845AF7" w:rsidP="00482B8B">
            <w:pPr>
              <w:widowControl w:val="0"/>
              <w:jc w:val="center"/>
              <w:rPr>
                <w:sz w:val="20"/>
                <w:lang w:val="en-GB"/>
              </w:rPr>
            </w:pPr>
            <w:r w:rsidRPr="001E093A">
              <w:rPr>
                <w:sz w:val="20"/>
                <w:lang w:val="en-GB"/>
              </w:rPr>
              <w:t>22.</w:t>
            </w:r>
            <w:r w:rsidR="00983E27">
              <w:rPr>
                <w:sz w:val="20"/>
                <w:lang w:val="en-GB"/>
              </w:rPr>
              <w:t>11</w:t>
            </w:r>
          </w:p>
        </w:tc>
        <w:tc>
          <w:tcPr>
            <w:tcW w:w="7087" w:type="dxa"/>
            <w:tcBorders>
              <w:top w:val="single" w:sz="4" w:space="0" w:color="auto"/>
              <w:bottom w:val="single" w:sz="4" w:space="0" w:color="auto"/>
            </w:tcBorders>
          </w:tcPr>
          <w:p w14:paraId="12B52D0D" w14:textId="77777777" w:rsidR="00845AF7" w:rsidRPr="001E093A" w:rsidRDefault="00845AF7" w:rsidP="004F093E">
            <w:pPr>
              <w:widowControl w:val="0"/>
              <w:rPr>
                <w:sz w:val="20"/>
                <w:lang w:val="en-GB"/>
              </w:rPr>
            </w:pPr>
            <w:r w:rsidRPr="001E093A">
              <w:rPr>
                <w:sz w:val="20"/>
                <w:lang w:val="en-GB"/>
              </w:rPr>
              <w:t>SUPPLIER will inform CUSTOMER on changes to the identified supply chain according to the established change control procedures.</w:t>
            </w:r>
          </w:p>
        </w:tc>
        <w:tc>
          <w:tcPr>
            <w:tcW w:w="850" w:type="dxa"/>
            <w:tcBorders>
              <w:top w:val="single" w:sz="4" w:space="0" w:color="auto"/>
              <w:bottom w:val="single" w:sz="4" w:space="0" w:color="auto"/>
            </w:tcBorders>
          </w:tcPr>
          <w:p w14:paraId="4B8E178D"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252A4F2C"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6DBD6198"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2A3DE17F" w14:textId="204C4C29" w:rsidR="00845AF7" w:rsidRPr="001E093A" w:rsidRDefault="00845AF7" w:rsidP="00482B8B">
            <w:pPr>
              <w:widowControl w:val="0"/>
              <w:jc w:val="center"/>
              <w:rPr>
                <w:sz w:val="20"/>
                <w:lang w:val="en-GB"/>
              </w:rPr>
            </w:pPr>
            <w:r w:rsidRPr="001E093A">
              <w:rPr>
                <w:sz w:val="20"/>
                <w:lang w:val="en-GB"/>
              </w:rPr>
              <w:t>22.</w:t>
            </w:r>
            <w:r w:rsidR="00983E27" w:rsidRPr="001E093A">
              <w:rPr>
                <w:sz w:val="20"/>
                <w:lang w:val="en-GB"/>
              </w:rPr>
              <w:t>1</w:t>
            </w:r>
            <w:r w:rsidR="00983E27">
              <w:rPr>
                <w:sz w:val="20"/>
                <w:lang w:val="en-GB"/>
              </w:rPr>
              <w:t>2</w:t>
            </w:r>
          </w:p>
        </w:tc>
        <w:tc>
          <w:tcPr>
            <w:tcW w:w="7087" w:type="dxa"/>
            <w:tcBorders>
              <w:top w:val="single" w:sz="4" w:space="0" w:color="auto"/>
              <w:bottom w:val="single" w:sz="4" w:space="0" w:color="auto"/>
            </w:tcBorders>
          </w:tcPr>
          <w:p w14:paraId="23009743" w14:textId="77777777" w:rsidR="00845AF7" w:rsidRPr="001E093A" w:rsidRDefault="00845AF7" w:rsidP="004F093E">
            <w:pPr>
              <w:widowControl w:val="0"/>
              <w:rPr>
                <w:sz w:val="20"/>
                <w:lang w:val="en-GB"/>
              </w:rPr>
            </w:pPr>
            <w:r w:rsidRPr="001E093A">
              <w:rPr>
                <w:sz w:val="20"/>
                <w:lang w:val="en-GB"/>
              </w:rPr>
              <w:t>If a delivered PRODUCT needs to be returned, SUPPLIER and CUSTOMER will agree on responsibilities and conditions prior to the return shipment.</w:t>
            </w:r>
          </w:p>
        </w:tc>
        <w:tc>
          <w:tcPr>
            <w:tcW w:w="850" w:type="dxa"/>
            <w:tcBorders>
              <w:top w:val="single" w:sz="4" w:space="0" w:color="auto"/>
              <w:bottom w:val="single" w:sz="4" w:space="0" w:color="auto"/>
            </w:tcBorders>
          </w:tcPr>
          <w:p w14:paraId="68B79BD0"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66E1566C"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51B3A7A"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155607CC" w14:textId="77777777" w:rsidR="00845AF7" w:rsidRPr="001E093A" w:rsidRDefault="00845AF7" w:rsidP="00845AF7">
            <w:pPr>
              <w:widowControl w:val="0"/>
              <w:jc w:val="center"/>
              <w:rPr>
                <w:b/>
                <w:sz w:val="20"/>
                <w:lang w:val="en-GB"/>
              </w:rPr>
            </w:pPr>
            <w:r w:rsidRPr="001E093A">
              <w:rPr>
                <w:b/>
                <w:sz w:val="20"/>
                <w:lang w:val="en-GB"/>
              </w:rPr>
              <w:t>23</w:t>
            </w:r>
          </w:p>
        </w:tc>
        <w:tc>
          <w:tcPr>
            <w:tcW w:w="7087" w:type="dxa"/>
            <w:tcBorders>
              <w:top w:val="single" w:sz="4" w:space="0" w:color="auto"/>
              <w:bottom w:val="single" w:sz="4" w:space="0" w:color="auto"/>
            </w:tcBorders>
            <w:shd w:val="clear" w:color="auto" w:fill="D9D9D9" w:themeFill="background1" w:themeFillShade="D9"/>
            <w:vAlign w:val="center"/>
          </w:tcPr>
          <w:p w14:paraId="2075CF17" w14:textId="77777777" w:rsidR="00845AF7" w:rsidRPr="001E093A" w:rsidRDefault="00845AF7" w:rsidP="004F093E">
            <w:pPr>
              <w:widowControl w:val="0"/>
              <w:rPr>
                <w:b/>
                <w:sz w:val="20"/>
                <w:lang w:val="en-GB"/>
              </w:rPr>
            </w:pPr>
            <w:r w:rsidRPr="001E093A">
              <w:rPr>
                <w:b/>
                <w:sz w:val="20"/>
                <w:lang w:val="en-GB"/>
              </w:rPr>
              <w:t>Deviations / OOS (incl. stability)</w:t>
            </w:r>
          </w:p>
        </w:tc>
        <w:tc>
          <w:tcPr>
            <w:tcW w:w="850" w:type="dxa"/>
            <w:tcBorders>
              <w:top w:val="single" w:sz="4" w:space="0" w:color="auto"/>
              <w:bottom w:val="single" w:sz="4" w:space="0" w:color="auto"/>
            </w:tcBorders>
            <w:shd w:val="clear" w:color="auto" w:fill="D9D9D9" w:themeFill="background1" w:themeFillShade="D9"/>
            <w:vAlign w:val="center"/>
          </w:tcPr>
          <w:p w14:paraId="62965EC0"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3DBDCAD6" w14:textId="77777777" w:rsidR="00845AF7" w:rsidRPr="001E093A" w:rsidRDefault="00845AF7" w:rsidP="00845AF7">
            <w:pPr>
              <w:widowControl w:val="0"/>
              <w:rPr>
                <w:b/>
                <w:bCs/>
                <w:sz w:val="20"/>
                <w:lang w:val="en-GB"/>
              </w:rPr>
            </w:pPr>
          </w:p>
        </w:tc>
      </w:tr>
      <w:tr w:rsidR="006D2A4C" w:rsidRPr="001E093A" w14:paraId="63926295"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709F1FC7" w14:textId="77777777" w:rsidR="00845AF7" w:rsidRPr="001E093A" w:rsidRDefault="00845AF7" w:rsidP="00845AF7">
            <w:pPr>
              <w:widowControl w:val="0"/>
              <w:jc w:val="center"/>
              <w:rPr>
                <w:sz w:val="20"/>
                <w:lang w:val="en-GB"/>
              </w:rPr>
            </w:pPr>
            <w:r w:rsidRPr="001E093A">
              <w:rPr>
                <w:sz w:val="20"/>
                <w:lang w:val="en-GB"/>
              </w:rPr>
              <w:t>23.01</w:t>
            </w:r>
          </w:p>
        </w:tc>
        <w:tc>
          <w:tcPr>
            <w:tcW w:w="7087" w:type="dxa"/>
            <w:tcBorders>
              <w:top w:val="single" w:sz="4" w:space="0" w:color="auto"/>
              <w:bottom w:val="single" w:sz="4" w:space="0" w:color="auto"/>
            </w:tcBorders>
            <w:shd w:val="clear" w:color="auto" w:fill="auto"/>
          </w:tcPr>
          <w:p w14:paraId="2392FDBF" w14:textId="2F0BD38C" w:rsidR="00845AF7" w:rsidRPr="001E093A" w:rsidRDefault="00845AF7" w:rsidP="00BF4B2D">
            <w:pPr>
              <w:widowControl w:val="0"/>
              <w:rPr>
                <w:sz w:val="20"/>
                <w:lang w:val="en-GB"/>
              </w:rPr>
            </w:pPr>
            <w:r w:rsidRPr="001E093A">
              <w:rPr>
                <w:sz w:val="20"/>
                <w:lang w:val="en-GB"/>
              </w:rPr>
              <w:t>SUPPLIER shall document all deviations and investi</w:t>
            </w:r>
            <w:r w:rsidRPr="00FC3F0B">
              <w:rPr>
                <w:sz w:val="20"/>
                <w:lang w:val="en-GB"/>
              </w:rPr>
              <w:t xml:space="preserve">gate </w:t>
            </w:r>
            <w:r w:rsidR="00FC3F0B" w:rsidRPr="00FC3F0B">
              <w:rPr>
                <w:sz w:val="20"/>
              </w:rPr>
              <w:t>out-of-specification (</w:t>
            </w:r>
            <w:r w:rsidRPr="00FC3F0B">
              <w:rPr>
                <w:sz w:val="20"/>
                <w:lang w:val="en-GB"/>
              </w:rPr>
              <w:t>OOS</w:t>
            </w:r>
            <w:r w:rsidR="00FC3F0B" w:rsidRPr="00FC3F0B">
              <w:rPr>
                <w:sz w:val="20"/>
                <w:lang w:val="en-GB"/>
              </w:rPr>
              <w:t>)</w:t>
            </w:r>
            <w:r w:rsidRPr="00FC3F0B">
              <w:rPr>
                <w:sz w:val="20"/>
                <w:lang w:val="en-GB"/>
              </w:rPr>
              <w:t xml:space="preserve"> results and critical deviations.</w:t>
            </w:r>
            <w:r w:rsidR="002E56C9">
              <w:rPr>
                <w:sz w:val="20"/>
                <w:lang w:val="en-GB"/>
              </w:rPr>
              <w:t xml:space="preserve"> All investigations must be closed prior to release of PRODUCT batches (see also 9.02).</w:t>
            </w:r>
          </w:p>
        </w:tc>
        <w:tc>
          <w:tcPr>
            <w:tcW w:w="850" w:type="dxa"/>
            <w:tcBorders>
              <w:top w:val="single" w:sz="4" w:space="0" w:color="auto"/>
              <w:bottom w:val="single" w:sz="4" w:space="0" w:color="auto"/>
            </w:tcBorders>
            <w:shd w:val="clear" w:color="auto" w:fill="auto"/>
          </w:tcPr>
          <w:p w14:paraId="591D43F4" w14:textId="77777777" w:rsidR="00845AF7" w:rsidRPr="001E093A" w:rsidRDefault="00845AF7" w:rsidP="00845AF7">
            <w:pPr>
              <w:widowControl w:val="0"/>
              <w:jc w:val="center"/>
              <w:rPr>
                <w:b/>
                <w:sz w:val="20"/>
                <w:lang w:val="en-GB"/>
              </w:rPr>
            </w:pPr>
          </w:p>
        </w:tc>
        <w:tc>
          <w:tcPr>
            <w:tcW w:w="850" w:type="dxa"/>
            <w:tcBorders>
              <w:top w:val="single" w:sz="4" w:space="0" w:color="auto"/>
              <w:bottom w:val="single" w:sz="4" w:space="0" w:color="auto"/>
              <w:right w:val="double" w:sz="6" w:space="0" w:color="auto"/>
            </w:tcBorders>
            <w:shd w:val="clear" w:color="auto" w:fill="auto"/>
          </w:tcPr>
          <w:p w14:paraId="52C4D0FD"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305EB587"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01DCE4D2" w14:textId="77777777" w:rsidR="00845AF7" w:rsidRPr="001E093A" w:rsidRDefault="00845AF7" w:rsidP="00845AF7">
            <w:pPr>
              <w:widowControl w:val="0"/>
              <w:tabs>
                <w:tab w:val="center" w:pos="252"/>
              </w:tabs>
              <w:jc w:val="center"/>
              <w:rPr>
                <w:sz w:val="20"/>
                <w:lang w:val="en-GB"/>
              </w:rPr>
            </w:pPr>
            <w:r w:rsidRPr="001E093A">
              <w:rPr>
                <w:sz w:val="20"/>
                <w:lang w:val="en-GB"/>
              </w:rPr>
              <w:t>23.02</w:t>
            </w:r>
          </w:p>
        </w:tc>
        <w:tc>
          <w:tcPr>
            <w:tcW w:w="7087" w:type="dxa"/>
            <w:tcBorders>
              <w:top w:val="single" w:sz="4" w:space="0" w:color="auto"/>
              <w:bottom w:val="single" w:sz="4" w:space="0" w:color="auto"/>
            </w:tcBorders>
            <w:shd w:val="clear" w:color="auto" w:fill="auto"/>
          </w:tcPr>
          <w:p w14:paraId="1242F4FA" w14:textId="39F92C97" w:rsidR="00845AF7" w:rsidRPr="001E093A" w:rsidRDefault="4EDE9AFD" w:rsidP="489B9A86">
            <w:pPr>
              <w:widowControl w:val="0"/>
              <w:tabs>
                <w:tab w:val="left" w:pos="5865"/>
              </w:tabs>
              <w:rPr>
                <w:b/>
                <w:bCs/>
                <w:sz w:val="20"/>
                <w:lang w:val="en-GB"/>
              </w:rPr>
            </w:pPr>
            <w:r w:rsidRPr="547798F8">
              <w:rPr>
                <w:sz w:val="20"/>
                <w:lang w:val="en-GB"/>
              </w:rPr>
              <w:t xml:space="preserve">In case of </w:t>
            </w:r>
            <w:r w:rsidR="4C302DAB" w:rsidRPr="547798F8">
              <w:rPr>
                <w:sz w:val="20"/>
                <w:lang w:val="en-GB"/>
              </w:rPr>
              <w:t>critical</w:t>
            </w:r>
            <w:r w:rsidRPr="547798F8">
              <w:rPr>
                <w:sz w:val="20"/>
                <w:lang w:val="en-GB"/>
              </w:rPr>
              <w:t xml:space="preserve"> quality incidents observed only after shipment of batches of PRODUCT to CUSTOMER, SUPPLIER shall promptly and appropriately notify CUSTOMER thereof.</w:t>
            </w:r>
            <w:r w:rsidR="00A56D6D">
              <w:rPr>
                <w:sz w:val="20"/>
                <w:lang w:val="en-GB"/>
              </w:rPr>
              <w:t xml:space="preserve"> </w:t>
            </w:r>
          </w:p>
        </w:tc>
        <w:tc>
          <w:tcPr>
            <w:tcW w:w="850" w:type="dxa"/>
            <w:tcBorders>
              <w:top w:val="single" w:sz="4" w:space="0" w:color="auto"/>
              <w:bottom w:val="single" w:sz="4" w:space="0" w:color="auto"/>
            </w:tcBorders>
            <w:shd w:val="clear" w:color="auto" w:fill="auto"/>
          </w:tcPr>
          <w:p w14:paraId="2DBCE680"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auto"/>
          </w:tcPr>
          <w:p w14:paraId="42E39883"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736A2E" w14:paraId="7EC02B38"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3C66D103" w14:textId="77777777" w:rsidR="00845AF7" w:rsidRPr="001E093A" w:rsidRDefault="00845AF7" w:rsidP="00845AF7">
            <w:pPr>
              <w:widowControl w:val="0"/>
              <w:tabs>
                <w:tab w:val="center" w:pos="252"/>
              </w:tabs>
              <w:rPr>
                <w:sz w:val="20"/>
                <w:lang w:val="en-GB"/>
              </w:rPr>
            </w:pPr>
          </w:p>
        </w:tc>
        <w:tc>
          <w:tcPr>
            <w:tcW w:w="7087" w:type="dxa"/>
            <w:tcBorders>
              <w:top w:val="single" w:sz="4" w:space="0" w:color="auto"/>
              <w:bottom w:val="single" w:sz="4" w:space="0" w:color="auto"/>
            </w:tcBorders>
            <w:shd w:val="clear" w:color="auto" w:fill="FFE599" w:themeFill="accent4" w:themeFillTint="66"/>
          </w:tcPr>
          <w:p w14:paraId="4F6D392E" w14:textId="77777777" w:rsidR="00845AF7" w:rsidRPr="001E093A" w:rsidRDefault="00845AF7" w:rsidP="004F093E">
            <w:pPr>
              <w:widowControl w:val="0"/>
              <w:tabs>
                <w:tab w:val="left" w:pos="5865"/>
              </w:tabs>
              <w:rPr>
                <w:b/>
                <w:sz w:val="20"/>
                <w:lang w:val="en-GB"/>
              </w:rPr>
            </w:pPr>
            <w:r w:rsidRPr="001E093A">
              <w:rPr>
                <w:i/>
                <w:iCs/>
                <w:sz w:val="20"/>
                <w:lang w:val="en-GB"/>
              </w:rPr>
              <w:t xml:space="preserve">Note 23.1: information on OOS results in stability is only necessary if there is an impact on the retest period </w:t>
            </w:r>
            <w:r w:rsidRPr="001E093A">
              <w:rPr>
                <w:i/>
                <w:iCs/>
                <w:sz w:val="20"/>
                <w:u w:val="single"/>
                <w:lang w:val="en-GB"/>
              </w:rPr>
              <w:t>or</w:t>
            </w:r>
            <w:r w:rsidRPr="001E093A">
              <w:rPr>
                <w:i/>
                <w:iCs/>
                <w:sz w:val="20"/>
                <w:lang w:val="en-GB"/>
              </w:rPr>
              <w:t xml:space="preserve"> the storage condition </w:t>
            </w:r>
            <w:r w:rsidRPr="001E093A">
              <w:rPr>
                <w:i/>
                <w:iCs/>
                <w:sz w:val="20"/>
                <w:u w:val="single"/>
                <w:lang w:val="en-GB"/>
              </w:rPr>
              <w:t>or</w:t>
            </w:r>
            <w:r w:rsidRPr="001E093A">
              <w:rPr>
                <w:i/>
                <w:iCs/>
                <w:sz w:val="20"/>
                <w:lang w:val="en-GB"/>
              </w:rPr>
              <w:t xml:space="preserve"> the packaging material (such information would be given through a change control procedure anyway; see also section 3).</w:t>
            </w:r>
          </w:p>
        </w:tc>
        <w:tc>
          <w:tcPr>
            <w:tcW w:w="850" w:type="dxa"/>
            <w:tcBorders>
              <w:top w:val="single" w:sz="4" w:space="0" w:color="auto"/>
              <w:bottom w:val="single" w:sz="4" w:space="0" w:color="auto"/>
            </w:tcBorders>
          </w:tcPr>
          <w:p w14:paraId="2C37726D"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662D9BD5" w14:textId="77777777" w:rsidR="00845AF7" w:rsidRPr="001E093A" w:rsidRDefault="00845AF7" w:rsidP="00845AF7">
            <w:pPr>
              <w:widowControl w:val="0"/>
              <w:jc w:val="center"/>
              <w:rPr>
                <w:b/>
                <w:bCs/>
                <w:sz w:val="20"/>
                <w:lang w:val="en-GB"/>
              </w:rPr>
            </w:pPr>
          </w:p>
        </w:tc>
      </w:tr>
      <w:tr w:rsidR="002E1DF4" w:rsidRPr="001E093A" w14:paraId="28E5519B"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3DB7E2CB" w14:textId="69288619" w:rsidR="002E1DF4" w:rsidRPr="001E093A" w:rsidRDefault="002E1DF4" w:rsidP="002E1DF4">
            <w:pPr>
              <w:widowControl w:val="0"/>
              <w:tabs>
                <w:tab w:val="center" w:pos="252"/>
              </w:tabs>
              <w:jc w:val="center"/>
              <w:rPr>
                <w:sz w:val="20"/>
                <w:lang w:val="en-GB"/>
              </w:rPr>
            </w:pPr>
            <w:r>
              <w:rPr>
                <w:sz w:val="20"/>
                <w:lang w:val="en-GB"/>
              </w:rPr>
              <w:t>23.03</w:t>
            </w:r>
          </w:p>
        </w:tc>
        <w:tc>
          <w:tcPr>
            <w:tcW w:w="7087" w:type="dxa"/>
            <w:tcBorders>
              <w:top w:val="single" w:sz="4" w:space="0" w:color="auto"/>
              <w:bottom w:val="single" w:sz="4" w:space="0" w:color="auto"/>
            </w:tcBorders>
            <w:shd w:val="clear" w:color="auto" w:fill="FFE599" w:themeFill="accent4" w:themeFillTint="66"/>
          </w:tcPr>
          <w:p w14:paraId="3011A54A" w14:textId="77777777" w:rsidR="002E1DF4" w:rsidRPr="0047620C" w:rsidRDefault="002E1DF4" w:rsidP="002E1DF4">
            <w:pPr>
              <w:widowControl w:val="0"/>
              <w:rPr>
                <w:sz w:val="20"/>
                <w:lang w:val="en-GB"/>
              </w:rPr>
            </w:pPr>
            <w:r w:rsidRPr="0047620C">
              <w:rPr>
                <w:sz w:val="20"/>
                <w:highlight w:val="yellow"/>
                <w:lang w:val="en-GB"/>
              </w:rPr>
              <w:t>Optional:</w:t>
            </w:r>
          </w:p>
          <w:p w14:paraId="528456BE" w14:textId="0EC454DB" w:rsidR="002E1DF4" w:rsidRPr="001E093A" w:rsidRDefault="002E1DF4" w:rsidP="002E1DF4">
            <w:pPr>
              <w:widowControl w:val="0"/>
              <w:tabs>
                <w:tab w:val="left" w:pos="5865"/>
              </w:tabs>
              <w:rPr>
                <w:i/>
                <w:iCs/>
                <w:sz w:val="20"/>
                <w:lang w:val="en-GB"/>
              </w:rPr>
            </w:pPr>
            <w:r w:rsidRPr="0047620C">
              <w:rPr>
                <w:sz w:val="20"/>
                <w:highlight w:val="yellow"/>
                <w:lang w:val="en-GB"/>
              </w:rPr>
              <w:t>For all confirmed OOS stability test results that indicate that PRODUCT has failed to remain within specifications, SUPPLIER will notify CUSTOMER promptly and provide the stability data</w:t>
            </w:r>
            <w:r w:rsidRPr="001E093A">
              <w:rPr>
                <w:sz w:val="20"/>
                <w:highlight w:val="yellow"/>
                <w:lang w:val="en-GB"/>
              </w:rPr>
              <w:t>.</w:t>
            </w:r>
            <w:r w:rsidR="00F00CB2">
              <w:rPr>
                <w:sz w:val="20"/>
                <w:lang w:val="en-GB"/>
              </w:rPr>
              <w:t xml:space="preserve"> </w:t>
            </w:r>
          </w:p>
        </w:tc>
        <w:tc>
          <w:tcPr>
            <w:tcW w:w="850" w:type="dxa"/>
            <w:tcBorders>
              <w:top w:val="single" w:sz="4" w:space="0" w:color="auto"/>
              <w:bottom w:val="single" w:sz="4" w:space="0" w:color="auto"/>
            </w:tcBorders>
          </w:tcPr>
          <w:p w14:paraId="3A009E6D" w14:textId="77777777" w:rsidR="002E1DF4" w:rsidRPr="001E093A" w:rsidRDefault="002E1DF4"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4CA888D" w14:textId="5B5ADF1A" w:rsidR="002E1DF4" w:rsidRPr="001E093A" w:rsidRDefault="002E1DF4" w:rsidP="00845AF7">
            <w:pPr>
              <w:widowControl w:val="0"/>
              <w:jc w:val="center"/>
              <w:rPr>
                <w:b/>
                <w:bCs/>
                <w:sz w:val="20"/>
                <w:lang w:val="en-GB"/>
              </w:rPr>
            </w:pPr>
            <w:r>
              <w:rPr>
                <w:b/>
                <w:bCs/>
                <w:sz w:val="20"/>
                <w:lang w:val="en-GB"/>
              </w:rPr>
              <w:t>X</w:t>
            </w:r>
          </w:p>
        </w:tc>
      </w:tr>
      <w:tr w:rsidR="00DC4267" w:rsidRPr="001E093A" w14:paraId="358DD027"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47469F04" w14:textId="77777777" w:rsidR="00DC4267" w:rsidRPr="001E093A" w:rsidRDefault="00DC4267" w:rsidP="00845AF7">
            <w:pPr>
              <w:widowControl w:val="0"/>
              <w:tabs>
                <w:tab w:val="center" w:pos="252"/>
              </w:tabs>
              <w:rPr>
                <w:sz w:val="20"/>
                <w:lang w:val="en-GB"/>
              </w:rPr>
            </w:pPr>
          </w:p>
        </w:tc>
        <w:tc>
          <w:tcPr>
            <w:tcW w:w="7087" w:type="dxa"/>
            <w:tcBorders>
              <w:top w:val="single" w:sz="4" w:space="0" w:color="auto"/>
              <w:bottom w:val="single" w:sz="4" w:space="0" w:color="auto"/>
            </w:tcBorders>
            <w:shd w:val="clear" w:color="auto" w:fill="CCFFCC"/>
          </w:tcPr>
          <w:p w14:paraId="4CA62CCF" w14:textId="1CF7FCAC" w:rsidR="00DC4267" w:rsidRPr="00DC4267" w:rsidRDefault="00DC4267" w:rsidP="00DC4267">
            <w:pPr>
              <w:widowControl w:val="0"/>
              <w:tabs>
                <w:tab w:val="left" w:pos="5865"/>
              </w:tabs>
              <w:rPr>
                <w:b/>
                <w:i/>
                <w:sz w:val="20"/>
                <w:u w:val="single"/>
                <w:lang w:val="en-GB"/>
              </w:rPr>
            </w:pPr>
            <w:r w:rsidRPr="00DC4267">
              <w:rPr>
                <w:b/>
                <w:i/>
                <w:sz w:val="20"/>
                <w:u w:val="single"/>
                <w:lang w:val="en-GB"/>
              </w:rPr>
              <w:t>For exclusive PRODUCT</w:t>
            </w:r>
            <w:r w:rsidR="00835E8D">
              <w:rPr>
                <w:b/>
                <w:i/>
                <w:sz w:val="20"/>
                <w:u w:val="single"/>
                <w:lang w:val="en-GB"/>
              </w:rPr>
              <w:t xml:space="preserve"> (23.</w:t>
            </w:r>
            <w:r w:rsidR="00375BB1">
              <w:rPr>
                <w:b/>
                <w:i/>
                <w:sz w:val="20"/>
                <w:u w:val="single"/>
                <w:lang w:val="en-GB"/>
              </w:rPr>
              <w:t xml:space="preserve">04 </w:t>
            </w:r>
            <w:r w:rsidR="00835E8D">
              <w:rPr>
                <w:b/>
                <w:i/>
                <w:sz w:val="20"/>
                <w:u w:val="single"/>
                <w:lang w:val="en-GB"/>
              </w:rPr>
              <w:t>to 23.07)</w:t>
            </w:r>
            <w:r w:rsidRPr="00DC4267">
              <w:rPr>
                <w:b/>
                <w:i/>
                <w:sz w:val="20"/>
                <w:u w:val="single"/>
                <w:lang w:val="en-GB"/>
              </w:rPr>
              <w:t>:</w:t>
            </w:r>
          </w:p>
          <w:p w14:paraId="7B4F2F65" w14:textId="77777777" w:rsidR="00DC4267" w:rsidRPr="001E093A" w:rsidRDefault="00DC4267" w:rsidP="004F093E">
            <w:pPr>
              <w:widowControl w:val="0"/>
              <w:tabs>
                <w:tab w:val="left" w:pos="5865"/>
              </w:tabs>
              <w:rPr>
                <w:i/>
                <w:iCs/>
                <w:sz w:val="20"/>
                <w:lang w:val="en-GB"/>
              </w:rPr>
            </w:pPr>
          </w:p>
        </w:tc>
        <w:tc>
          <w:tcPr>
            <w:tcW w:w="850" w:type="dxa"/>
            <w:tcBorders>
              <w:top w:val="single" w:sz="4" w:space="0" w:color="auto"/>
              <w:bottom w:val="single" w:sz="4" w:space="0" w:color="auto"/>
            </w:tcBorders>
          </w:tcPr>
          <w:p w14:paraId="27DA38D1" w14:textId="77777777" w:rsidR="00DC4267" w:rsidRPr="001E093A" w:rsidRDefault="00DC426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79C27EF7" w14:textId="77777777" w:rsidR="00DC4267" w:rsidRPr="001E093A" w:rsidRDefault="00DC4267" w:rsidP="00845AF7">
            <w:pPr>
              <w:widowControl w:val="0"/>
              <w:jc w:val="center"/>
              <w:rPr>
                <w:b/>
                <w:bCs/>
                <w:sz w:val="20"/>
                <w:lang w:val="en-GB"/>
              </w:rPr>
            </w:pPr>
          </w:p>
        </w:tc>
      </w:tr>
      <w:tr w:rsidR="006D2A4C" w:rsidRPr="001E093A" w14:paraId="5E9DC880"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2D46F250" w14:textId="70A52547" w:rsidR="00845AF7" w:rsidRPr="001E093A" w:rsidRDefault="00845AF7" w:rsidP="00845AF7">
            <w:pPr>
              <w:widowControl w:val="0"/>
              <w:tabs>
                <w:tab w:val="center" w:pos="252"/>
              </w:tabs>
              <w:jc w:val="center"/>
              <w:rPr>
                <w:sz w:val="20"/>
                <w:lang w:val="en-GB"/>
              </w:rPr>
            </w:pPr>
            <w:r w:rsidRPr="001E093A">
              <w:rPr>
                <w:sz w:val="20"/>
                <w:lang w:val="en-GB"/>
              </w:rPr>
              <w:t>23.</w:t>
            </w:r>
            <w:r w:rsidR="002E1DF4" w:rsidRPr="001E093A">
              <w:rPr>
                <w:sz w:val="20"/>
                <w:lang w:val="en-GB"/>
              </w:rPr>
              <w:t>0</w:t>
            </w:r>
            <w:r w:rsidR="002E1DF4">
              <w:rPr>
                <w:sz w:val="20"/>
                <w:lang w:val="en-GB"/>
              </w:rPr>
              <w:t>4</w:t>
            </w:r>
          </w:p>
        </w:tc>
        <w:tc>
          <w:tcPr>
            <w:tcW w:w="7087" w:type="dxa"/>
            <w:tcBorders>
              <w:top w:val="single" w:sz="4" w:space="0" w:color="auto"/>
              <w:bottom w:val="single" w:sz="4" w:space="0" w:color="auto"/>
            </w:tcBorders>
            <w:shd w:val="clear" w:color="auto" w:fill="CCFFCC"/>
          </w:tcPr>
          <w:p w14:paraId="52E77A8B" w14:textId="77777777" w:rsidR="00DC4267" w:rsidRDefault="00845AF7" w:rsidP="00DC4267">
            <w:pPr>
              <w:widowControl w:val="0"/>
              <w:tabs>
                <w:tab w:val="left" w:pos="5865"/>
              </w:tabs>
              <w:rPr>
                <w:sz w:val="20"/>
                <w:lang w:val="en-GB"/>
              </w:rPr>
            </w:pPr>
            <w:r w:rsidRPr="001E093A">
              <w:rPr>
                <w:sz w:val="20"/>
                <w:lang w:val="en-GB"/>
              </w:rPr>
              <w:t>Promptly inform of any deviation that might affect the quality of a batch of material and provide supporting documentation of the investigation.</w:t>
            </w:r>
          </w:p>
          <w:p w14:paraId="1720B491" w14:textId="77777777" w:rsidR="00DC4267" w:rsidRPr="00DC4267" w:rsidRDefault="00DC4267" w:rsidP="00DC4267">
            <w:pPr>
              <w:widowControl w:val="0"/>
              <w:tabs>
                <w:tab w:val="left" w:pos="5865"/>
              </w:tabs>
              <w:rPr>
                <w:sz w:val="20"/>
                <w:highlight w:val="yellow"/>
                <w:lang w:val="en-GB"/>
              </w:rPr>
            </w:pPr>
            <w:r w:rsidRPr="00DC4267">
              <w:rPr>
                <w:sz w:val="20"/>
                <w:highlight w:val="yellow"/>
                <w:lang w:val="en-GB"/>
              </w:rPr>
              <w:t>Optional:</w:t>
            </w:r>
          </w:p>
          <w:p w14:paraId="1E686ED1" w14:textId="1BAEAC9D" w:rsidR="00845AF7" w:rsidRPr="001E093A" w:rsidRDefault="00DC4267" w:rsidP="00DC4267">
            <w:pPr>
              <w:widowControl w:val="0"/>
              <w:tabs>
                <w:tab w:val="left" w:pos="5865"/>
              </w:tabs>
              <w:rPr>
                <w:i/>
                <w:iCs/>
                <w:sz w:val="20"/>
                <w:lang w:val="en-GB"/>
              </w:rPr>
            </w:pPr>
            <w:r w:rsidRPr="00DC4267">
              <w:rPr>
                <w:sz w:val="20"/>
                <w:highlight w:val="yellow"/>
                <w:lang w:val="en-GB"/>
              </w:rPr>
              <w:t>Batch disposition must not be performed until approval of the deviation has been received from CUSTOMER.</w:t>
            </w:r>
          </w:p>
        </w:tc>
        <w:tc>
          <w:tcPr>
            <w:tcW w:w="850" w:type="dxa"/>
            <w:tcBorders>
              <w:top w:val="single" w:sz="4" w:space="0" w:color="auto"/>
              <w:bottom w:val="single" w:sz="4" w:space="0" w:color="auto"/>
            </w:tcBorders>
          </w:tcPr>
          <w:p w14:paraId="27700897"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10065955"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5743C49E"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6621C04C" w14:textId="0A9409FC" w:rsidR="00845AF7" w:rsidRPr="001E093A" w:rsidRDefault="00845AF7" w:rsidP="00845AF7">
            <w:pPr>
              <w:widowControl w:val="0"/>
              <w:tabs>
                <w:tab w:val="center" w:pos="252"/>
              </w:tabs>
              <w:jc w:val="center"/>
              <w:rPr>
                <w:sz w:val="20"/>
                <w:lang w:val="en-GB"/>
              </w:rPr>
            </w:pPr>
            <w:r w:rsidRPr="001E093A">
              <w:rPr>
                <w:sz w:val="20"/>
                <w:lang w:val="en-GB"/>
              </w:rPr>
              <w:lastRenderedPageBreak/>
              <w:t>23.</w:t>
            </w:r>
            <w:r w:rsidR="002E1DF4" w:rsidRPr="001E093A">
              <w:rPr>
                <w:sz w:val="20"/>
                <w:lang w:val="en-GB"/>
              </w:rPr>
              <w:t>0</w:t>
            </w:r>
            <w:r w:rsidR="002E1DF4">
              <w:rPr>
                <w:sz w:val="20"/>
                <w:lang w:val="en-GB"/>
              </w:rPr>
              <w:t>5</w:t>
            </w:r>
          </w:p>
        </w:tc>
        <w:tc>
          <w:tcPr>
            <w:tcW w:w="7087" w:type="dxa"/>
            <w:tcBorders>
              <w:top w:val="single" w:sz="4" w:space="0" w:color="auto"/>
              <w:bottom w:val="single" w:sz="4" w:space="0" w:color="auto"/>
            </w:tcBorders>
            <w:shd w:val="clear" w:color="auto" w:fill="CCFFCC"/>
          </w:tcPr>
          <w:p w14:paraId="69F756E4" w14:textId="77777777" w:rsidR="00845AF7" w:rsidRPr="001E093A" w:rsidRDefault="00845AF7" w:rsidP="004F093E">
            <w:pPr>
              <w:widowControl w:val="0"/>
              <w:tabs>
                <w:tab w:val="left" w:pos="5865"/>
              </w:tabs>
              <w:rPr>
                <w:b/>
                <w:i/>
                <w:sz w:val="20"/>
                <w:lang w:val="en-GB"/>
              </w:rPr>
            </w:pPr>
            <w:r w:rsidRPr="001E093A">
              <w:rPr>
                <w:sz w:val="20"/>
                <w:lang w:val="en-GB"/>
              </w:rPr>
              <w:t>Any advice by CUSTOMER on the handling of the deviation or the affected material (e.g., on root cause analysis or corrective actions) shall be given promptly so that further production is not unreasonably hindered.</w:t>
            </w:r>
          </w:p>
        </w:tc>
        <w:tc>
          <w:tcPr>
            <w:tcW w:w="850" w:type="dxa"/>
            <w:tcBorders>
              <w:top w:val="single" w:sz="4" w:space="0" w:color="auto"/>
              <w:bottom w:val="single" w:sz="4" w:space="0" w:color="auto"/>
            </w:tcBorders>
          </w:tcPr>
          <w:p w14:paraId="50CD607D"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tcPr>
          <w:p w14:paraId="71FB7852" w14:textId="77777777" w:rsidR="00845AF7" w:rsidRPr="001E093A" w:rsidRDefault="00845AF7" w:rsidP="00845AF7">
            <w:pPr>
              <w:widowControl w:val="0"/>
              <w:jc w:val="center"/>
              <w:rPr>
                <w:b/>
                <w:bCs/>
                <w:sz w:val="20"/>
                <w:lang w:val="en-GB"/>
              </w:rPr>
            </w:pPr>
          </w:p>
        </w:tc>
      </w:tr>
      <w:tr w:rsidR="006D2A4C" w:rsidRPr="00FF0167" w14:paraId="7AA88068"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5DDAD1B7" w14:textId="6C4FBF51" w:rsidR="00845AF7" w:rsidRPr="001E093A" w:rsidRDefault="00845AF7" w:rsidP="00845AF7">
            <w:pPr>
              <w:widowControl w:val="0"/>
              <w:tabs>
                <w:tab w:val="center" w:pos="252"/>
              </w:tabs>
              <w:jc w:val="center"/>
              <w:rPr>
                <w:sz w:val="20"/>
                <w:lang w:val="en-GB"/>
              </w:rPr>
            </w:pPr>
            <w:r w:rsidRPr="001E093A">
              <w:rPr>
                <w:sz w:val="20"/>
                <w:lang w:val="en-GB"/>
              </w:rPr>
              <w:t>23.</w:t>
            </w:r>
            <w:r w:rsidR="002E1DF4" w:rsidRPr="001E093A">
              <w:rPr>
                <w:sz w:val="20"/>
                <w:lang w:val="en-GB"/>
              </w:rPr>
              <w:t>0</w:t>
            </w:r>
            <w:r w:rsidR="002E1DF4">
              <w:rPr>
                <w:sz w:val="20"/>
                <w:lang w:val="en-GB"/>
              </w:rPr>
              <w:t>6</w:t>
            </w:r>
          </w:p>
        </w:tc>
        <w:tc>
          <w:tcPr>
            <w:tcW w:w="7087" w:type="dxa"/>
            <w:tcBorders>
              <w:top w:val="single" w:sz="4" w:space="0" w:color="auto"/>
              <w:bottom w:val="single" w:sz="4" w:space="0" w:color="auto"/>
            </w:tcBorders>
            <w:shd w:val="clear" w:color="auto" w:fill="CCFFCC"/>
          </w:tcPr>
          <w:p w14:paraId="20D4AFF8" w14:textId="1F8A9391" w:rsidR="00845AF7" w:rsidRPr="001E093A" w:rsidRDefault="00845AF7" w:rsidP="00BF4B2D">
            <w:pPr>
              <w:widowControl w:val="0"/>
              <w:tabs>
                <w:tab w:val="left" w:pos="5865"/>
              </w:tabs>
              <w:rPr>
                <w:sz w:val="20"/>
                <w:lang w:val="en-GB"/>
              </w:rPr>
            </w:pPr>
            <w:r w:rsidRPr="001E093A">
              <w:rPr>
                <w:sz w:val="20"/>
                <w:lang w:val="en-GB"/>
              </w:rPr>
              <w:t>Provide copies of investigation reports regarding quality incidents (critical deviations, OOS results, or similar), as applicable.</w:t>
            </w:r>
          </w:p>
        </w:tc>
        <w:tc>
          <w:tcPr>
            <w:tcW w:w="850" w:type="dxa"/>
            <w:tcBorders>
              <w:top w:val="single" w:sz="4" w:space="0" w:color="auto"/>
              <w:bottom w:val="single" w:sz="4" w:space="0" w:color="auto"/>
            </w:tcBorders>
          </w:tcPr>
          <w:p w14:paraId="1A6F88A0"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3D91933"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FF0167" w14:paraId="78FABCB7"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2D530F8B" w14:textId="4A6B7E29" w:rsidR="00845AF7" w:rsidRPr="0047620C" w:rsidRDefault="00845AF7" w:rsidP="00845AF7">
            <w:pPr>
              <w:widowControl w:val="0"/>
              <w:tabs>
                <w:tab w:val="center" w:pos="252"/>
              </w:tabs>
              <w:jc w:val="center"/>
              <w:rPr>
                <w:sz w:val="20"/>
                <w:lang w:val="en-GB"/>
              </w:rPr>
            </w:pPr>
            <w:r w:rsidRPr="0047620C">
              <w:rPr>
                <w:sz w:val="20"/>
                <w:lang w:val="en-GB"/>
              </w:rPr>
              <w:t>23.</w:t>
            </w:r>
            <w:r w:rsidR="002E1DF4" w:rsidRPr="0047620C">
              <w:rPr>
                <w:sz w:val="20"/>
                <w:lang w:val="en-GB"/>
              </w:rPr>
              <w:t>0</w:t>
            </w:r>
            <w:r w:rsidR="002E1DF4">
              <w:rPr>
                <w:sz w:val="20"/>
                <w:lang w:val="en-GB"/>
              </w:rPr>
              <w:t>7</w:t>
            </w:r>
          </w:p>
        </w:tc>
        <w:tc>
          <w:tcPr>
            <w:tcW w:w="7087" w:type="dxa"/>
            <w:tcBorders>
              <w:top w:val="single" w:sz="4" w:space="0" w:color="auto"/>
              <w:bottom w:val="single" w:sz="4" w:space="0" w:color="auto"/>
            </w:tcBorders>
            <w:shd w:val="clear" w:color="auto" w:fill="CCFFCC"/>
          </w:tcPr>
          <w:p w14:paraId="0AAB2903" w14:textId="77777777" w:rsidR="00845AF7" w:rsidRPr="0047620C" w:rsidRDefault="00845AF7" w:rsidP="004F093E">
            <w:pPr>
              <w:widowControl w:val="0"/>
              <w:tabs>
                <w:tab w:val="left" w:pos="5865"/>
              </w:tabs>
              <w:rPr>
                <w:b/>
                <w:i/>
                <w:sz w:val="20"/>
                <w:lang w:val="en-GB"/>
              </w:rPr>
            </w:pPr>
            <w:r w:rsidRPr="0047620C">
              <w:rPr>
                <w:sz w:val="20"/>
                <w:lang w:val="en-GB"/>
              </w:rPr>
              <w:t>CUSTOMER may participate in any full-scale investigation concerning OOS results.</w:t>
            </w:r>
          </w:p>
        </w:tc>
        <w:tc>
          <w:tcPr>
            <w:tcW w:w="850" w:type="dxa"/>
            <w:tcBorders>
              <w:top w:val="single" w:sz="4" w:space="0" w:color="auto"/>
              <w:bottom w:val="single" w:sz="4" w:space="0" w:color="auto"/>
            </w:tcBorders>
          </w:tcPr>
          <w:p w14:paraId="635101F9" w14:textId="77777777" w:rsidR="00845AF7" w:rsidRPr="0047620C" w:rsidRDefault="00845AF7" w:rsidP="00845AF7">
            <w:pPr>
              <w:widowControl w:val="0"/>
              <w:jc w:val="center"/>
              <w:rPr>
                <w:b/>
                <w:sz w:val="20"/>
                <w:lang w:val="en-GB"/>
              </w:rPr>
            </w:pPr>
            <w:r w:rsidRPr="0047620C">
              <w:rPr>
                <w:b/>
                <w:sz w:val="20"/>
                <w:lang w:val="en-GB"/>
              </w:rPr>
              <w:t>X</w:t>
            </w:r>
          </w:p>
        </w:tc>
        <w:tc>
          <w:tcPr>
            <w:tcW w:w="850" w:type="dxa"/>
            <w:tcBorders>
              <w:top w:val="single" w:sz="4" w:space="0" w:color="auto"/>
              <w:bottom w:val="single" w:sz="4" w:space="0" w:color="auto"/>
              <w:right w:val="double" w:sz="6" w:space="0" w:color="auto"/>
            </w:tcBorders>
          </w:tcPr>
          <w:p w14:paraId="35C59BE7" w14:textId="77777777" w:rsidR="00845AF7" w:rsidRPr="0047620C" w:rsidRDefault="00845AF7" w:rsidP="00845AF7">
            <w:pPr>
              <w:widowControl w:val="0"/>
              <w:jc w:val="center"/>
              <w:rPr>
                <w:b/>
                <w:bCs/>
                <w:sz w:val="20"/>
                <w:lang w:val="en-GB"/>
              </w:rPr>
            </w:pPr>
          </w:p>
        </w:tc>
      </w:tr>
      <w:tr w:rsidR="006D2A4C" w:rsidRPr="001E093A" w14:paraId="48A899A7"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D9D9D9" w:themeFill="background1" w:themeFillShade="D9"/>
            <w:tcMar>
              <w:left w:w="0" w:type="dxa"/>
              <w:right w:w="0" w:type="dxa"/>
            </w:tcMar>
            <w:vAlign w:val="center"/>
          </w:tcPr>
          <w:p w14:paraId="724A0B64" w14:textId="77777777" w:rsidR="00845AF7" w:rsidRPr="001E093A" w:rsidRDefault="00845AF7" w:rsidP="00845AF7">
            <w:pPr>
              <w:widowControl w:val="0"/>
              <w:tabs>
                <w:tab w:val="center" w:pos="252"/>
              </w:tabs>
              <w:jc w:val="center"/>
              <w:rPr>
                <w:b/>
                <w:sz w:val="20"/>
                <w:lang w:val="en-GB"/>
              </w:rPr>
            </w:pPr>
            <w:r w:rsidRPr="001E093A">
              <w:rPr>
                <w:b/>
                <w:sz w:val="20"/>
                <w:lang w:val="en-GB"/>
              </w:rPr>
              <w:t>24</w:t>
            </w:r>
          </w:p>
        </w:tc>
        <w:tc>
          <w:tcPr>
            <w:tcW w:w="7087" w:type="dxa"/>
            <w:tcBorders>
              <w:top w:val="single" w:sz="4" w:space="0" w:color="auto"/>
              <w:bottom w:val="single" w:sz="4" w:space="0" w:color="auto"/>
            </w:tcBorders>
            <w:shd w:val="clear" w:color="auto" w:fill="D9D9D9" w:themeFill="background1" w:themeFillShade="D9"/>
            <w:vAlign w:val="center"/>
          </w:tcPr>
          <w:p w14:paraId="1DA3F397" w14:textId="77777777" w:rsidR="00845AF7" w:rsidRPr="001E093A" w:rsidRDefault="00845AF7" w:rsidP="004F093E">
            <w:pPr>
              <w:widowControl w:val="0"/>
              <w:tabs>
                <w:tab w:val="left" w:pos="5865"/>
              </w:tabs>
              <w:rPr>
                <w:b/>
                <w:sz w:val="20"/>
                <w:lang w:val="en-GB"/>
              </w:rPr>
            </w:pPr>
            <w:r w:rsidRPr="001E093A">
              <w:rPr>
                <w:b/>
                <w:sz w:val="20"/>
                <w:lang w:val="en-GB"/>
              </w:rPr>
              <w:t>Complaints</w:t>
            </w:r>
          </w:p>
        </w:tc>
        <w:tc>
          <w:tcPr>
            <w:tcW w:w="850" w:type="dxa"/>
            <w:tcBorders>
              <w:top w:val="single" w:sz="4" w:space="0" w:color="auto"/>
              <w:bottom w:val="single" w:sz="4" w:space="0" w:color="auto"/>
            </w:tcBorders>
            <w:shd w:val="clear" w:color="auto" w:fill="D9D9D9" w:themeFill="background1" w:themeFillShade="D9"/>
            <w:vAlign w:val="center"/>
          </w:tcPr>
          <w:p w14:paraId="35C4AFDD"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shd w:val="clear" w:color="auto" w:fill="D9D9D9" w:themeFill="background1" w:themeFillShade="D9"/>
            <w:vAlign w:val="center"/>
          </w:tcPr>
          <w:p w14:paraId="559B7A1D" w14:textId="77777777" w:rsidR="00845AF7" w:rsidRPr="001E093A" w:rsidRDefault="00845AF7" w:rsidP="00845AF7">
            <w:pPr>
              <w:widowControl w:val="0"/>
              <w:rPr>
                <w:b/>
                <w:bCs/>
                <w:sz w:val="20"/>
                <w:lang w:val="en-GB"/>
              </w:rPr>
            </w:pPr>
          </w:p>
        </w:tc>
      </w:tr>
      <w:tr w:rsidR="006D2A4C" w:rsidRPr="001E093A" w14:paraId="0D473B50"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071B83D2" w14:textId="77777777" w:rsidR="00845AF7" w:rsidRPr="001E093A" w:rsidRDefault="00845AF7" w:rsidP="007D406B">
            <w:pPr>
              <w:widowControl w:val="0"/>
              <w:tabs>
                <w:tab w:val="center" w:pos="252"/>
              </w:tabs>
              <w:jc w:val="center"/>
              <w:rPr>
                <w:sz w:val="20"/>
                <w:lang w:val="en-GB"/>
              </w:rPr>
            </w:pPr>
            <w:r w:rsidRPr="001E093A">
              <w:rPr>
                <w:sz w:val="20"/>
                <w:lang w:val="en-GB"/>
              </w:rPr>
              <w:t>24.01</w:t>
            </w:r>
          </w:p>
        </w:tc>
        <w:tc>
          <w:tcPr>
            <w:tcW w:w="7087" w:type="dxa"/>
            <w:tcBorders>
              <w:top w:val="single" w:sz="4" w:space="0" w:color="auto"/>
              <w:bottom w:val="single" w:sz="4" w:space="0" w:color="auto"/>
            </w:tcBorders>
            <w:shd w:val="clear" w:color="auto" w:fill="auto"/>
            <w:vAlign w:val="center"/>
          </w:tcPr>
          <w:p w14:paraId="459CD532" w14:textId="77777777" w:rsidR="00845AF7" w:rsidRPr="001E093A" w:rsidRDefault="00845AF7" w:rsidP="004F093E">
            <w:pPr>
              <w:widowControl w:val="0"/>
              <w:tabs>
                <w:tab w:val="left" w:pos="5865"/>
              </w:tabs>
              <w:rPr>
                <w:sz w:val="20"/>
                <w:lang w:val="en-GB"/>
              </w:rPr>
            </w:pPr>
            <w:r w:rsidRPr="001E093A">
              <w:rPr>
                <w:sz w:val="20"/>
                <w:lang w:val="en-GB"/>
              </w:rPr>
              <w:t>CUSTOMER shall inspect the goods upon delivery and promptly notify any defect or shortage to SUPPLIER</w:t>
            </w:r>
          </w:p>
        </w:tc>
        <w:tc>
          <w:tcPr>
            <w:tcW w:w="850" w:type="dxa"/>
            <w:tcBorders>
              <w:top w:val="single" w:sz="4" w:space="0" w:color="auto"/>
              <w:bottom w:val="single" w:sz="4" w:space="0" w:color="auto"/>
            </w:tcBorders>
            <w:shd w:val="clear" w:color="auto" w:fill="auto"/>
            <w:vAlign w:val="center"/>
          </w:tcPr>
          <w:p w14:paraId="2CABCB10"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shd w:val="clear" w:color="auto" w:fill="auto"/>
            <w:vAlign w:val="center"/>
          </w:tcPr>
          <w:p w14:paraId="5599EDDE" w14:textId="77777777" w:rsidR="00845AF7" w:rsidRPr="001E093A" w:rsidRDefault="00845AF7" w:rsidP="00845AF7">
            <w:pPr>
              <w:widowControl w:val="0"/>
              <w:rPr>
                <w:b/>
                <w:bCs/>
                <w:sz w:val="20"/>
                <w:lang w:val="en-GB"/>
              </w:rPr>
            </w:pPr>
          </w:p>
        </w:tc>
      </w:tr>
      <w:tr w:rsidR="006D2A4C" w:rsidRPr="001E093A" w14:paraId="5718B024" w14:textId="77777777" w:rsidTr="5330B0E5">
        <w:trPr>
          <w:cantSplit/>
          <w:trHeight w:val="463"/>
          <w:jc w:val="center"/>
        </w:trPr>
        <w:tc>
          <w:tcPr>
            <w:tcW w:w="850" w:type="dxa"/>
            <w:tcBorders>
              <w:top w:val="single" w:sz="4" w:space="0" w:color="auto"/>
              <w:left w:val="double" w:sz="6" w:space="0" w:color="auto"/>
              <w:bottom w:val="single" w:sz="4" w:space="0" w:color="auto"/>
            </w:tcBorders>
            <w:shd w:val="clear" w:color="auto" w:fill="auto"/>
            <w:tcMar>
              <w:left w:w="0" w:type="dxa"/>
              <w:right w:w="0" w:type="dxa"/>
            </w:tcMar>
          </w:tcPr>
          <w:p w14:paraId="00BB217E" w14:textId="459B9C56" w:rsidR="00845AF7" w:rsidRPr="001E093A" w:rsidRDefault="007D406B" w:rsidP="007D406B">
            <w:pPr>
              <w:widowControl w:val="0"/>
              <w:tabs>
                <w:tab w:val="center" w:pos="252"/>
              </w:tabs>
              <w:jc w:val="center"/>
              <w:rPr>
                <w:sz w:val="20"/>
                <w:lang w:val="en-GB"/>
              </w:rPr>
            </w:pPr>
            <w:r>
              <w:rPr>
                <w:sz w:val="20"/>
                <w:lang w:val="en-GB"/>
              </w:rPr>
              <w:t>24.02</w:t>
            </w:r>
          </w:p>
        </w:tc>
        <w:tc>
          <w:tcPr>
            <w:tcW w:w="7087" w:type="dxa"/>
            <w:tcBorders>
              <w:top w:val="single" w:sz="4" w:space="0" w:color="auto"/>
              <w:bottom w:val="single" w:sz="4" w:space="0" w:color="auto"/>
            </w:tcBorders>
            <w:shd w:val="clear" w:color="auto" w:fill="auto"/>
            <w:vAlign w:val="center"/>
          </w:tcPr>
          <w:p w14:paraId="26007F72" w14:textId="2E1E571D" w:rsidR="00845AF7" w:rsidRPr="001E093A" w:rsidRDefault="00845AF7" w:rsidP="004F093E">
            <w:pPr>
              <w:widowControl w:val="0"/>
              <w:tabs>
                <w:tab w:val="left" w:pos="5865"/>
              </w:tabs>
              <w:rPr>
                <w:sz w:val="20"/>
                <w:lang w:val="en-GB"/>
              </w:rPr>
            </w:pPr>
            <w:r w:rsidRPr="001E093A">
              <w:rPr>
                <w:sz w:val="20"/>
                <w:lang w:val="en-GB"/>
              </w:rPr>
              <w:t>All complaints related to the PRODUCT, regardless of source (e.g., consumers, doctors, pharmacists, sales representatives) will be communicated to SUPPLIER</w:t>
            </w:r>
            <w:r w:rsidR="007D406B">
              <w:rPr>
                <w:sz w:val="20"/>
                <w:lang w:val="en-GB"/>
              </w:rPr>
              <w:t xml:space="preserve"> in writing</w:t>
            </w:r>
            <w:r w:rsidRPr="001E093A">
              <w:rPr>
                <w:sz w:val="20"/>
                <w:lang w:val="en-GB"/>
              </w:rPr>
              <w:t>.</w:t>
            </w:r>
          </w:p>
        </w:tc>
        <w:tc>
          <w:tcPr>
            <w:tcW w:w="850" w:type="dxa"/>
            <w:tcBorders>
              <w:top w:val="single" w:sz="4" w:space="0" w:color="auto"/>
              <w:bottom w:val="single" w:sz="4" w:space="0" w:color="auto"/>
            </w:tcBorders>
            <w:shd w:val="clear" w:color="auto" w:fill="auto"/>
            <w:vAlign w:val="center"/>
          </w:tcPr>
          <w:p w14:paraId="7C25F361"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bottom w:val="single" w:sz="4" w:space="0" w:color="auto"/>
              <w:right w:val="double" w:sz="6" w:space="0" w:color="auto"/>
            </w:tcBorders>
            <w:shd w:val="clear" w:color="auto" w:fill="auto"/>
            <w:vAlign w:val="center"/>
          </w:tcPr>
          <w:p w14:paraId="56F6DA11" w14:textId="77777777" w:rsidR="00845AF7" w:rsidRPr="001E093A" w:rsidRDefault="00845AF7" w:rsidP="00845AF7">
            <w:pPr>
              <w:widowControl w:val="0"/>
              <w:rPr>
                <w:b/>
                <w:bCs/>
                <w:sz w:val="20"/>
                <w:lang w:val="en-GB"/>
              </w:rPr>
            </w:pPr>
          </w:p>
        </w:tc>
      </w:tr>
      <w:tr w:rsidR="006D2A4C" w:rsidRPr="001E093A" w14:paraId="761BC894"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692A397B" w14:textId="56293988" w:rsidR="00845AF7" w:rsidRPr="001E093A" w:rsidRDefault="00845AF7" w:rsidP="007D406B">
            <w:pPr>
              <w:widowControl w:val="0"/>
              <w:tabs>
                <w:tab w:val="center" w:pos="252"/>
              </w:tabs>
              <w:jc w:val="center"/>
              <w:rPr>
                <w:sz w:val="20"/>
                <w:lang w:val="en-GB"/>
              </w:rPr>
            </w:pPr>
            <w:r w:rsidRPr="001E093A">
              <w:rPr>
                <w:sz w:val="20"/>
                <w:lang w:val="en-GB"/>
              </w:rPr>
              <w:t>24.</w:t>
            </w:r>
            <w:r w:rsidR="007D406B" w:rsidRPr="001E093A">
              <w:rPr>
                <w:sz w:val="20"/>
                <w:lang w:val="en-GB"/>
              </w:rPr>
              <w:t>0</w:t>
            </w:r>
            <w:r w:rsidR="007D406B">
              <w:rPr>
                <w:sz w:val="20"/>
                <w:lang w:val="en-GB"/>
              </w:rPr>
              <w:t>3</w:t>
            </w:r>
          </w:p>
        </w:tc>
        <w:tc>
          <w:tcPr>
            <w:tcW w:w="7087" w:type="dxa"/>
            <w:tcBorders>
              <w:top w:val="single" w:sz="4" w:space="0" w:color="auto"/>
              <w:bottom w:val="single" w:sz="4" w:space="0" w:color="auto"/>
            </w:tcBorders>
          </w:tcPr>
          <w:p w14:paraId="13EC0CD0" w14:textId="4DF75A5F" w:rsidR="00845AF7" w:rsidRPr="001E093A" w:rsidRDefault="00845AF7" w:rsidP="004F093E">
            <w:pPr>
              <w:widowControl w:val="0"/>
              <w:rPr>
                <w:sz w:val="20"/>
                <w:lang w:val="en-GB"/>
              </w:rPr>
            </w:pPr>
            <w:r w:rsidRPr="001E093A">
              <w:rPr>
                <w:sz w:val="20"/>
                <w:lang w:val="en-GB"/>
              </w:rPr>
              <w:t>SUPPLIER will respond to complaints by the CUSTOMER in a timely manner and according to formally agreed procedures.</w:t>
            </w:r>
            <w:r w:rsidR="00F3470B">
              <w:t xml:space="preserve"> </w:t>
            </w:r>
          </w:p>
        </w:tc>
        <w:tc>
          <w:tcPr>
            <w:tcW w:w="850" w:type="dxa"/>
            <w:tcBorders>
              <w:top w:val="single" w:sz="4" w:space="0" w:color="auto"/>
              <w:bottom w:val="single" w:sz="4" w:space="0" w:color="auto"/>
            </w:tcBorders>
          </w:tcPr>
          <w:p w14:paraId="61B434F8"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5960EAC7"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5E47B4BB" w14:textId="77777777" w:rsidTr="5330B0E5">
        <w:trPr>
          <w:cantSplit/>
          <w:trHeight w:val="463"/>
          <w:jc w:val="center"/>
        </w:trPr>
        <w:tc>
          <w:tcPr>
            <w:tcW w:w="850" w:type="dxa"/>
            <w:tcBorders>
              <w:top w:val="single" w:sz="4" w:space="0" w:color="auto"/>
              <w:left w:val="double" w:sz="6" w:space="0" w:color="auto"/>
              <w:bottom w:val="single" w:sz="4" w:space="0" w:color="auto"/>
            </w:tcBorders>
            <w:tcMar>
              <w:left w:w="0" w:type="dxa"/>
              <w:right w:w="0" w:type="dxa"/>
            </w:tcMar>
          </w:tcPr>
          <w:p w14:paraId="22EAD260" w14:textId="77777777" w:rsidR="00845AF7" w:rsidRPr="001E093A" w:rsidRDefault="00845AF7" w:rsidP="007D406B">
            <w:pPr>
              <w:widowControl w:val="0"/>
              <w:tabs>
                <w:tab w:val="center" w:pos="252"/>
              </w:tabs>
              <w:jc w:val="center"/>
              <w:rPr>
                <w:sz w:val="20"/>
                <w:lang w:val="en-GB"/>
              </w:rPr>
            </w:pPr>
          </w:p>
        </w:tc>
        <w:tc>
          <w:tcPr>
            <w:tcW w:w="7087" w:type="dxa"/>
            <w:tcBorders>
              <w:top w:val="single" w:sz="4" w:space="0" w:color="auto"/>
              <w:bottom w:val="single" w:sz="4" w:space="0" w:color="auto"/>
            </w:tcBorders>
            <w:shd w:val="clear" w:color="auto" w:fill="FFE599" w:themeFill="accent4" w:themeFillTint="66"/>
          </w:tcPr>
          <w:p w14:paraId="2595630D" w14:textId="5A02C71F" w:rsidR="00845AF7" w:rsidRPr="001E093A" w:rsidRDefault="00845AF7" w:rsidP="005D2899">
            <w:pPr>
              <w:widowControl w:val="0"/>
              <w:rPr>
                <w:sz w:val="20"/>
                <w:lang w:val="en-GB"/>
              </w:rPr>
            </w:pPr>
            <w:r w:rsidRPr="001E093A">
              <w:rPr>
                <w:i/>
                <w:iCs/>
                <w:sz w:val="20"/>
                <w:lang w:val="en-GB"/>
              </w:rPr>
              <w:t xml:space="preserve">Note 24.1: it is good practice to give an initial response (at least an acknowledgement of receipt) within </w:t>
            </w:r>
            <w:r w:rsidR="007D406B">
              <w:rPr>
                <w:i/>
                <w:iCs/>
                <w:sz w:val="20"/>
                <w:lang w:val="en-GB"/>
              </w:rPr>
              <w:t xml:space="preserve">max. </w:t>
            </w:r>
            <w:r w:rsidRPr="001E093A">
              <w:rPr>
                <w:i/>
                <w:iCs/>
                <w:sz w:val="20"/>
                <w:lang w:val="en-GB"/>
              </w:rPr>
              <w:t>7 days from receipt of the complaint</w:t>
            </w:r>
          </w:p>
        </w:tc>
        <w:tc>
          <w:tcPr>
            <w:tcW w:w="850" w:type="dxa"/>
            <w:tcBorders>
              <w:top w:val="single" w:sz="4" w:space="0" w:color="auto"/>
              <w:bottom w:val="single" w:sz="4" w:space="0" w:color="auto"/>
            </w:tcBorders>
          </w:tcPr>
          <w:p w14:paraId="6F05A9B5" w14:textId="77777777" w:rsidR="00845AF7" w:rsidRPr="001E093A" w:rsidRDefault="00845AF7" w:rsidP="00845AF7">
            <w:pPr>
              <w:widowControl w:val="0"/>
              <w:rPr>
                <w:b/>
                <w:sz w:val="20"/>
                <w:lang w:val="en-GB"/>
              </w:rPr>
            </w:pPr>
          </w:p>
        </w:tc>
        <w:tc>
          <w:tcPr>
            <w:tcW w:w="850" w:type="dxa"/>
            <w:tcBorders>
              <w:top w:val="single" w:sz="4" w:space="0" w:color="auto"/>
              <w:bottom w:val="single" w:sz="4" w:space="0" w:color="auto"/>
              <w:right w:val="double" w:sz="6" w:space="0" w:color="auto"/>
            </w:tcBorders>
          </w:tcPr>
          <w:p w14:paraId="474C899A" w14:textId="77777777" w:rsidR="00845AF7" w:rsidRPr="001E093A" w:rsidRDefault="00845AF7" w:rsidP="00845AF7">
            <w:pPr>
              <w:widowControl w:val="0"/>
              <w:jc w:val="center"/>
              <w:rPr>
                <w:b/>
                <w:bCs/>
                <w:sz w:val="20"/>
                <w:lang w:val="en-GB"/>
              </w:rPr>
            </w:pPr>
          </w:p>
        </w:tc>
      </w:tr>
      <w:tr w:rsidR="00310FC7" w:rsidRPr="001E093A" w14:paraId="234F4A8C"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tcMar>
              <w:left w:w="0" w:type="dxa"/>
              <w:right w:w="0" w:type="dxa"/>
            </w:tcMar>
          </w:tcPr>
          <w:p w14:paraId="7FED5753" w14:textId="42123DBD" w:rsidR="00845AF7" w:rsidRPr="001E093A" w:rsidRDefault="00845AF7" w:rsidP="007D406B">
            <w:pPr>
              <w:widowControl w:val="0"/>
              <w:tabs>
                <w:tab w:val="center" w:pos="252"/>
              </w:tabs>
              <w:jc w:val="center"/>
              <w:rPr>
                <w:sz w:val="20"/>
                <w:lang w:val="en-GB"/>
              </w:rPr>
            </w:pPr>
            <w:r w:rsidRPr="001E093A">
              <w:rPr>
                <w:sz w:val="20"/>
                <w:lang w:val="en-GB"/>
              </w:rPr>
              <w:t>24.</w:t>
            </w:r>
            <w:r w:rsidR="007D406B" w:rsidRPr="001E093A">
              <w:rPr>
                <w:sz w:val="20"/>
                <w:lang w:val="en-GB"/>
              </w:rPr>
              <w:t>0</w:t>
            </w:r>
            <w:r w:rsidR="007D406B">
              <w:rPr>
                <w:sz w:val="20"/>
                <w:lang w:val="en-GB"/>
              </w:rPr>
              <w:t>4</w:t>
            </w:r>
          </w:p>
        </w:tc>
        <w:tc>
          <w:tcPr>
            <w:tcW w:w="7087" w:type="dxa"/>
            <w:tcBorders>
              <w:top w:val="single" w:sz="4" w:space="0" w:color="auto"/>
              <w:left w:val="single" w:sz="6" w:space="0" w:color="auto"/>
              <w:bottom w:val="single" w:sz="4" w:space="0" w:color="auto"/>
              <w:right w:val="single" w:sz="6" w:space="0" w:color="auto"/>
            </w:tcBorders>
          </w:tcPr>
          <w:p w14:paraId="4F3C12D9" w14:textId="77777777" w:rsidR="00845AF7" w:rsidRPr="001E093A" w:rsidRDefault="00845AF7" w:rsidP="004F093E">
            <w:pPr>
              <w:widowControl w:val="0"/>
              <w:rPr>
                <w:sz w:val="20"/>
                <w:lang w:val="en-GB"/>
              </w:rPr>
            </w:pPr>
            <w:r w:rsidRPr="001E093A">
              <w:rPr>
                <w:sz w:val="20"/>
                <w:lang w:val="en-GB"/>
              </w:rPr>
              <w:t>SUPPLIER will inform CUSTOMER in a timely manner and in writing on the conclusions driven by the investigation performed and the corrective/preventive actions defined.</w:t>
            </w:r>
          </w:p>
        </w:tc>
        <w:tc>
          <w:tcPr>
            <w:tcW w:w="850" w:type="dxa"/>
            <w:tcBorders>
              <w:top w:val="single" w:sz="4" w:space="0" w:color="auto"/>
              <w:left w:val="single" w:sz="6" w:space="0" w:color="auto"/>
              <w:bottom w:val="single" w:sz="4" w:space="0" w:color="auto"/>
              <w:right w:val="single" w:sz="6" w:space="0" w:color="auto"/>
            </w:tcBorders>
          </w:tcPr>
          <w:p w14:paraId="4EABE6DF"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tcPr>
          <w:p w14:paraId="33C4E343"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3364E12E"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tcMar>
              <w:left w:w="0" w:type="dxa"/>
              <w:right w:w="0" w:type="dxa"/>
            </w:tcMar>
          </w:tcPr>
          <w:p w14:paraId="33EBA218" w14:textId="35897331" w:rsidR="00845AF7" w:rsidRPr="001E093A" w:rsidRDefault="00845AF7" w:rsidP="007D406B">
            <w:pPr>
              <w:widowControl w:val="0"/>
              <w:tabs>
                <w:tab w:val="center" w:pos="252"/>
              </w:tabs>
              <w:jc w:val="center"/>
              <w:rPr>
                <w:sz w:val="20"/>
                <w:lang w:val="en-GB"/>
              </w:rPr>
            </w:pPr>
            <w:r w:rsidRPr="001E093A">
              <w:rPr>
                <w:sz w:val="20"/>
                <w:lang w:val="en-GB"/>
              </w:rPr>
              <w:t>24.</w:t>
            </w:r>
            <w:r w:rsidR="007D406B" w:rsidRPr="001E093A">
              <w:rPr>
                <w:sz w:val="20"/>
                <w:lang w:val="en-GB"/>
              </w:rPr>
              <w:t>0</w:t>
            </w:r>
            <w:r w:rsidR="007D406B">
              <w:rPr>
                <w:sz w:val="20"/>
                <w:lang w:val="en-GB"/>
              </w:rPr>
              <w:t>5</w:t>
            </w:r>
          </w:p>
        </w:tc>
        <w:tc>
          <w:tcPr>
            <w:tcW w:w="7087" w:type="dxa"/>
            <w:tcBorders>
              <w:top w:val="single" w:sz="4" w:space="0" w:color="auto"/>
              <w:left w:val="single" w:sz="6" w:space="0" w:color="auto"/>
              <w:bottom w:val="single" w:sz="4" w:space="0" w:color="auto"/>
              <w:right w:val="single" w:sz="6" w:space="0" w:color="auto"/>
            </w:tcBorders>
          </w:tcPr>
          <w:p w14:paraId="71B64643" w14:textId="705C2BDE" w:rsidR="00845AF7" w:rsidRPr="001E093A" w:rsidRDefault="00845AF7" w:rsidP="004F093E">
            <w:pPr>
              <w:widowControl w:val="0"/>
              <w:rPr>
                <w:sz w:val="20"/>
                <w:lang w:val="en-GB"/>
              </w:rPr>
            </w:pPr>
            <w:r w:rsidRPr="001E093A">
              <w:rPr>
                <w:sz w:val="20"/>
                <w:lang w:val="en-GB"/>
              </w:rPr>
              <w:t>In case the investigation could not be finalized within 30 calendar days, SUPPLIER will provide an interim report to CUSTOMER.</w:t>
            </w:r>
          </w:p>
        </w:tc>
        <w:tc>
          <w:tcPr>
            <w:tcW w:w="850" w:type="dxa"/>
            <w:tcBorders>
              <w:top w:val="single" w:sz="4" w:space="0" w:color="auto"/>
              <w:left w:val="single" w:sz="6" w:space="0" w:color="auto"/>
              <w:bottom w:val="single" w:sz="4" w:space="0" w:color="auto"/>
              <w:right w:val="single" w:sz="6" w:space="0" w:color="auto"/>
            </w:tcBorders>
          </w:tcPr>
          <w:p w14:paraId="78B2667B"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tcPr>
          <w:p w14:paraId="6F127D7C" w14:textId="77777777" w:rsidR="00845AF7" w:rsidRPr="001E093A" w:rsidRDefault="00845AF7" w:rsidP="00845AF7">
            <w:pPr>
              <w:widowControl w:val="0"/>
              <w:jc w:val="center"/>
              <w:rPr>
                <w:b/>
                <w:bCs/>
                <w:sz w:val="20"/>
                <w:lang w:val="en-GB"/>
              </w:rPr>
            </w:pPr>
            <w:r w:rsidRPr="001E093A">
              <w:rPr>
                <w:b/>
                <w:bCs/>
                <w:sz w:val="20"/>
                <w:lang w:val="en-GB"/>
              </w:rPr>
              <w:t>X</w:t>
            </w:r>
          </w:p>
        </w:tc>
      </w:tr>
      <w:tr w:rsidR="00310FC7" w:rsidRPr="001E093A" w14:paraId="77B5C5EC"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tcMar>
              <w:left w:w="0" w:type="dxa"/>
              <w:right w:w="0" w:type="dxa"/>
            </w:tcMar>
          </w:tcPr>
          <w:p w14:paraId="401F612D" w14:textId="77777777" w:rsidR="00845AF7" w:rsidRPr="001E093A" w:rsidRDefault="00845AF7" w:rsidP="007D406B">
            <w:pPr>
              <w:widowControl w:val="0"/>
              <w:tabs>
                <w:tab w:val="center" w:pos="252"/>
              </w:tabs>
              <w:jc w:val="center"/>
              <w:rPr>
                <w:sz w:val="20"/>
                <w:lang w:val="en-GB"/>
              </w:rPr>
            </w:pPr>
          </w:p>
        </w:tc>
        <w:tc>
          <w:tcPr>
            <w:tcW w:w="7087" w:type="dxa"/>
            <w:tcBorders>
              <w:top w:val="single" w:sz="4" w:space="0" w:color="auto"/>
              <w:left w:val="single" w:sz="6" w:space="0" w:color="auto"/>
              <w:bottom w:val="single" w:sz="4" w:space="0" w:color="auto"/>
              <w:right w:val="single" w:sz="6" w:space="0" w:color="auto"/>
            </w:tcBorders>
            <w:shd w:val="clear" w:color="auto" w:fill="FFE599" w:themeFill="accent4" w:themeFillTint="66"/>
          </w:tcPr>
          <w:p w14:paraId="0EDFCF6C" w14:textId="1B0BD9E3" w:rsidR="00845AF7" w:rsidRPr="001E093A" w:rsidRDefault="00845AF7" w:rsidP="004F093E">
            <w:pPr>
              <w:widowControl w:val="0"/>
              <w:rPr>
                <w:sz w:val="20"/>
                <w:lang w:val="en-GB"/>
              </w:rPr>
            </w:pPr>
            <w:r w:rsidRPr="001E093A">
              <w:rPr>
                <w:i/>
                <w:iCs/>
                <w:sz w:val="20"/>
                <w:lang w:val="en-GB"/>
              </w:rPr>
              <w:t>Note 24.2: target timelines for both initial and concluding responses may be added; for the concluding response a period of 30 calendar days (in practice equivalent to “20 business days”) is quite common.</w:t>
            </w:r>
          </w:p>
        </w:tc>
        <w:tc>
          <w:tcPr>
            <w:tcW w:w="850" w:type="dxa"/>
            <w:tcBorders>
              <w:top w:val="single" w:sz="4" w:space="0" w:color="auto"/>
              <w:left w:val="single" w:sz="6" w:space="0" w:color="auto"/>
              <w:bottom w:val="single" w:sz="4" w:space="0" w:color="auto"/>
              <w:right w:val="single" w:sz="6" w:space="0" w:color="auto"/>
            </w:tcBorders>
          </w:tcPr>
          <w:p w14:paraId="3B250E11"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tcPr>
          <w:p w14:paraId="179985FC" w14:textId="77777777" w:rsidR="00845AF7" w:rsidRPr="001E093A" w:rsidRDefault="00845AF7" w:rsidP="00845AF7">
            <w:pPr>
              <w:widowControl w:val="0"/>
              <w:jc w:val="center"/>
              <w:rPr>
                <w:b/>
                <w:bCs/>
                <w:sz w:val="20"/>
                <w:lang w:val="en-GB"/>
              </w:rPr>
            </w:pPr>
          </w:p>
        </w:tc>
      </w:tr>
      <w:tr w:rsidR="00310FC7" w:rsidRPr="001E093A" w14:paraId="4507D9A9"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1376E37A" w14:textId="766B690E" w:rsidR="00845AF7" w:rsidRPr="001E093A" w:rsidRDefault="00845AF7" w:rsidP="007D406B">
            <w:pPr>
              <w:widowControl w:val="0"/>
              <w:tabs>
                <w:tab w:val="center" w:pos="252"/>
              </w:tabs>
              <w:jc w:val="center"/>
              <w:rPr>
                <w:sz w:val="20"/>
                <w:lang w:val="en-GB"/>
              </w:rPr>
            </w:pPr>
            <w:r w:rsidRPr="001E093A">
              <w:rPr>
                <w:sz w:val="20"/>
                <w:lang w:val="en-GB"/>
              </w:rPr>
              <w:t>24.</w:t>
            </w:r>
            <w:r w:rsidR="007D406B" w:rsidRPr="001E093A">
              <w:rPr>
                <w:sz w:val="20"/>
                <w:lang w:val="en-GB"/>
              </w:rPr>
              <w:t>0</w:t>
            </w:r>
            <w:r w:rsidR="007D406B">
              <w:rPr>
                <w:sz w:val="20"/>
                <w:lang w:val="en-GB"/>
              </w:rPr>
              <w:t>6</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530172CC" w14:textId="3B2EC18F" w:rsidR="00845AF7" w:rsidRPr="001E093A" w:rsidRDefault="00845AF7" w:rsidP="004F093E">
            <w:pPr>
              <w:widowControl w:val="0"/>
              <w:rPr>
                <w:iCs/>
                <w:sz w:val="20"/>
                <w:lang w:val="en-GB"/>
              </w:rPr>
            </w:pPr>
            <w:r w:rsidRPr="001E093A">
              <w:rPr>
                <w:sz w:val="20"/>
                <w:lang w:val="en-GB"/>
              </w:rPr>
              <w:t xml:space="preserve">CUSTOMER will make relevant information and samples of the affected PRODUCT batch(es)/lot(s) available </w:t>
            </w:r>
            <w:r w:rsidR="00790E6A">
              <w:rPr>
                <w:sz w:val="20"/>
                <w:lang w:val="en-GB"/>
              </w:rPr>
              <w:t xml:space="preserve">in a timely manner </w:t>
            </w:r>
            <w:r w:rsidRPr="001E093A">
              <w:rPr>
                <w:sz w:val="20"/>
                <w:lang w:val="en-GB"/>
              </w:rPr>
              <w:t>to assist in the investigation of SUPPLIER (as appropriate).</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799DCDC7"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35EC4B0C" w14:textId="77777777" w:rsidR="00845AF7" w:rsidRPr="001E093A" w:rsidRDefault="00845AF7" w:rsidP="00845AF7">
            <w:pPr>
              <w:widowControl w:val="0"/>
              <w:jc w:val="center"/>
              <w:rPr>
                <w:b/>
                <w:bCs/>
                <w:sz w:val="20"/>
                <w:lang w:val="en-GB"/>
              </w:rPr>
            </w:pPr>
          </w:p>
        </w:tc>
      </w:tr>
      <w:tr w:rsidR="00310FC7" w:rsidRPr="001E093A" w14:paraId="402259A1"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5935FB1D" w14:textId="1E9F5B5F" w:rsidR="00845AF7" w:rsidRPr="001E093A" w:rsidRDefault="00845AF7" w:rsidP="007D406B">
            <w:pPr>
              <w:widowControl w:val="0"/>
              <w:tabs>
                <w:tab w:val="center" w:pos="252"/>
              </w:tabs>
              <w:jc w:val="center"/>
              <w:rPr>
                <w:sz w:val="20"/>
                <w:lang w:val="en-GB"/>
              </w:rPr>
            </w:pPr>
            <w:r w:rsidRPr="001E093A">
              <w:rPr>
                <w:sz w:val="20"/>
                <w:lang w:val="en-GB"/>
              </w:rPr>
              <w:t>24.</w:t>
            </w:r>
            <w:r w:rsidR="007D406B" w:rsidRPr="001E093A">
              <w:rPr>
                <w:sz w:val="20"/>
                <w:lang w:val="en-GB"/>
              </w:rPr>
              <w:t>0</w:t>
            </w:r>
            <w:r w:rsidR="007D406B">
              <w:rPr>
                <w:sz w:val="20"/>
                <w:lang w:val="en-GB"/>
              </w:rPr>
              <w:t>7</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06EF75C2" w14:textId="304347BD" w:rsidR="00845AF7" w:rsidRPr="001E093A" w:rsidRDefault="00845AF7" w:rsidP="004F093E">
            <w:pPr>
              <w:widowControl w:val="0"/>
              <w:rPr>
                <w:sz w:val="20"/>
                <w:lang w:val="en-GB"/>
              </w:rPr>
            </w:pPr>
            <w:r w:rsidRPr="001E093A">
              <w:rPr>
                <w:sz w:val="20"/>
                <w:lang w:val="en-GB"/>
              </w:rPr>
              <w:t>SUPPLIER will inform CUSTOMER if any received complaint could also have a serious impact on batches supplied to CUSTOMER (i.e., the complaint constitutes a potential risk to patients’ health or safety).</w:t>
            </w:r>
            <w:r w:rsidR="00C664BA">
              <w:rPr>
                <w:sz w:val="20"/>
                <w:lang w:val="en-GB"/>
              </w:rP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2B854E5F"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341C6383" w14:textId="77777777" w:rsidR="00845AF7" w:rsidRPr="001E093A" w:rsidRDefault="00845AF7" w:rsidP="00845AF7">
            <w:pPr>
              <w:widowControl w:val="0"/>
              <w:jc w:val="center"/>
              <w:rPr>
                <w:b/>
                <w:bCs/>
                <w:sz w:val="20"/>
                <w:lang w:val="en-GB"/>
              </w:rPr>
            </w:pPr>
            <w:r w:rsidRPr="001E093A">
              <w:rPr>
                <w:b/>
                <w:bCs/>
                <w:sz w:val="20"/>
                <w:lang w:val="en-GB"/>
              </w:rPr>
              <w:t>X</w:t>
            </w:r>
          </w:p>
        </w:tc>
      </w:tr>
      <w:tr w:rsidR="00845966" w:rsidRPr="001E093A" w14:paraId="68323C12" w14:textId="77777777" w:rsidTr="00845966">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vAlign w:val="center"/>
          </w:tcPr>
          <w:p w14:paraId="33CAF16A" w14:textId="77777777" w:rsidR="00845966" w:rsidRPr="001E093A" w:rsidRDefault="00845966" w:rsidP="00845AF7">
            <w:pPr>
              <w:widowControl w:val="0"/>
              <w:tabs>
                <w:tab w:val="center" w:pos="252"/>
              </w:tabs>
              <w:jc w:val="center"/>
              <w:rPr>
                <w:b/>
                <w:sz w:val="20"/>
                <w:lang w:val="en-GB"/>
              </w:rPr>
            </w:pPr>
          </w:p>
        </w:tc>
        <w:tc>
          <w:tcPr>
            <w:tcW w:w="7087" w:type="dxa"/>
            <w:tcBorders>
              <w:top w:val="single" w:sz="4" w:space="0" w:color="auto"/>
              <w:left w:val="single" w:sz="6" w:space="0" w:color="auto"/>
              <w:bottom w:val="single" w:sz="4" w:space="0" w:color="auto"/>
              <w:right w:val="single" w:sz="6" w:space="0" w:color="auto"/>
            </w:tcBorders>
            <w:shd w:val="clear" w:color="auto" w:fill="auto"/>
            <w:vAlign w:val="center"/>
          </w:tcPr>
          <w:p w14:paraId="0B9C4CF2" w14:textId="77777777" w:rsidR="00845966" w:rsidRPr="001E093A" w:rsidRDefault="00845966" w:rsidP="004F093E">
            <w:pPr>
              <w:widowControl w:val="0"/>
              <w:rPr>
                <w:b/>
                <w:sz w:val="20"/>
                <w:lang w:val="en-GB"/>
              </w:rPr>
            </w:pP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14:paraId="0640A6CD" w14:textId="77777777" w:rsidR="00845966" w:rsidRPr="001E093A" w:rsidRDefault="00845966" w:rsidP="00845AF7">
            <w:pPr>
              <w:widowControl w:val="0"/>
              <w:rPr>
                <w:b/>
                <w:sz w:val="20"/>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auto"/>
            <w:vAlign w:val="center"/>
          </w:tcPr>
          <w:p w14:paraId="794BB380" w14:textId="77777777" w:rsidR="00845966" w:rsidRPr="001E093A" w:rsidRDefault="00845966" w:rsidP="00845AF7">
            <w:pPr>
              <w:widowControl w:val="0"/>
              <w:rPr>
                <w:b/>
                <w:bCs/>
                <w:sz w:val="20"/>
                <w:lang w:val="en-GB"/>
              </w:rPr>
            </w:pPr>
          </w:p>
        </w:tc>
      </w:tr>
      <w:tr w:rsidR="00310FC7" w:rsidRPr="001E093A" w14:paraId="11B0CEFF"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D9D9D9" w:themeFill="background1" w:themeFillShade="D9"/>
            <w:tcMar>
              <w:left w:w="0" w:type="dxa"/>
              <w:right w:w="0" w:type="dxa"/>
            </w:tcMar>
            <w:vAlign w:val="center"/>
          </w:tcPr>
          <w:p w14:paraId="02B3A015" w14:textId="77777777" w:rsidR="00845AF7" w:rsidRPr="001E093A" w:rsidRDefault="00845AF7" w:rsidP="00845AF7">
            <w:pPr>
              <w:widowControl w:val="0"/>
              <w:tabs>
                <w:tab w:val="center" w:pos="252"/>
              </w:tabs>
              <w:jc w:val="center"/>
              <w:rPr>
                <w:b/>
                <w:sz w:val="20"/>
                <w:lang w:val="en-GB"/>
              </w:rPr>
            </w:pPr>
            <w:r w:rsidRPr="001E093A">
              <w:rPr>
                <w:b/>
                <w:sz w:val="20"/>
                <w:lang w:val="en-GB"/>
              </w:rPr>
              <w:t>25</w:t>
            </w:r>
          </w:p>
        </w:tc>
        <w:tc>
          <w:tcPr>
            <w:tcW w:w="7087"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40110402" w14:textId="77777777" w:rsidR="00845AF7" w:rsidRPr="001E093A" w:rsidRDefault="00845AF7" w:rsidP="004F093E">
            <w:pPr>
              <w:widowControl w:val="0"/>
              <w:rPr>
                <w:b/>
                <w:sz w:val="20"/>
                <w:lang w:val="en-GB"/>
              </w:rPr>
            </w:pPr>
            <w:r w:rsidRPr="001E093A">
              <w:rPr>
                <w:b/>
                <w:sz w:val="20"/>
                <w:lang w:val="en-GB"/>
              </w:rPr>
              <w:t>Recall</w:t>
            </w:r>
          </w:p>
        </w:tc>
        <w:tc>
          <w:tcPr>
            <w:tcW w:w="85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67D38FAA" w14:textId="77777777" w:rsidR="00845AF7" w:rsidRPr="001E093A" w:rsidRDefault="00845AF7" w:rsidP="00845AF7">
            <w:pPr>
              <w:widowControl w:val="0"/>
              <w:rPr>
                <w:b/>
                <w:sz w:val="20"/>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D9D9D9" w:themeFill="background1" w:themeFillShade="D9"/>
            <w:vAlign w:val="center"/>
          </w:tcPr>
          <w:p w14:paraId="3A3B5821" w14:textId="77777777" w:rsidR="00845AF7" w:rsidRPr="001E093A" w:rsidRDefault="00845AF7" w:rsidP="00845AF7">
            <w:pPr>
              <w:widowControl w:val="0"/>
              <w:rPr>
                <w:b/>
                <w:bCs/>
                <w:sz w:val="20"/>
                <w:lang w:val="en-GB"/>
              </w:rPr>
            </w:pPr>
          </w:p>
        </w:tc>
      </w:tr>
      <w:tr w:rsidR="00310FC7" w:rsidRPr="001E093A" w14:paraId="1F6DE155"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4701BA6B" w14:textId="77777777" w:rsidR="00845AF7" w:rsidRPr="001E093A" w:rsidRDefault="00845AF7" w:rsidP="00845AF7">
            <w:pPr>
              <w:widowControl w:val="0"/>
              <w:tabs>
                <w:tab w:val="center" w:pos="252"/>
              </w:tabs>
              <w:jc w:val="center"/>
              <w:rPr>
                <w:sz w:val="20"/>
                <w:lang w:val="en-GB"/>
              </w:rPr>
            </w:pPr>
            <w:r w:rsidRPr="001E093A">
              <w:rPr>
                <w:sz w:val="20"/>
                <w:lang w:val="en-GB"/>
              </w:rPr>
              <w:t>25.01</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2859740A" w14:textId="2023F64D" w:rsidR="00845AF7" w:rsidRPr="001E093A" w:rsidRDefault="00845AF7" w:rsidP="1A1859E1">
            <w:pPr>
              <w:widowControl w:val="0"/>
              <w:rPr>
                <w:sz w:val="20"/>
                <w:lang w:val="en-GB"/>
              </w:rPr>
            </w:pPr>
            <w:r w:rsidRPr="1A1859E1">
              <w:rPr>
                <w:sz w:val="20"/>
                <w:lang w:val="en-GB"/>
              </w:rPr>
              <w:t>Immediately after SUPPLIER has become aware of it, SUPPLIER will inform CUSTOMER of any serious quality issue that may result in a recall of supplied PRODUCT or finished drug product made thereof.</w:t>
            </w:r>
            <w:r w:rsidR="00590AC7">
              <w:rPr>
                <w:sz w:val="20"/>
                <w:lang w:val="en-GB"/>
              </w:rPr>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0AC55CF5"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508BD4C1"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0AC8A6B5"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556A3EF6" w14:textId="77777777" w:rsidR="00845AF7" w:rsidRPr="001E093A" w:rsidRDefault="00845AF7" w:rsidP="00845AF7">
            <w:pPr>
              <w:widowControl w:val="0"/>
              <w:tabs>
                <w:tab w:val="center" w:pos="252"/>
              </w:tabs>
              <w:jc w:val="center"/>
              <w:rPr>
                <w:sz w:val="20"/>
                <w:lang w:val="en-GB"/>
              </w:rPr>
            </w:pPr>
            <w:r w:rsidRPr="001E093A">
              <w:rPr>
                <w:sz w:val="20"/>
                <w:lang w:val="en-GB"/>
              </w:rPr>
              <w:t>25.02</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67FE4F56" w14:textId="1E9DBBD0" w:rsidR="00845AF7" w:rsidRPr="001E093A" w:rsidRDefault="00845AF7" w:rsidP="004F093E">
            <w:pPr>
              <w:widowControl w:val="0"/>
              <w:rPr>
                <w:sz w:val="20"/>
                <w:lang w:val="en-GB"/>
              </w:rPr>
            </w:pPr>
            <w:r w:rsidRPr="001E093A">
              <w:rPr>
                <w:sz w:val="20"/>
                <w:lang w:val="en-GB"/>
              </w:rPr>
              <w:t>SUPPLIER and CUSTOMER consult and decide on roles and responsibilities regarding co-ordination of the investigation and decisions</w:t>
            </w:r>
            <w:r w:rsidR="00790E6A">
              <w:rPr>
                <w:sz w:val="20"/>
                <w:lang w:val="en-GB"/>
              </w:rPr>
              <w:t xml:space="preserve"> as well as notification of any regulatory authorities</w:t>
            </w:r>
            <w:r w:rsidRPr="001E093A">
              <w:rPr>
                <w:sz w:val="20"/>
                <w:lang w:val="en-GB"/>
              </w:rPr>
              <w:t>.</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22368CA2"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21BDD608"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2567FA9B"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4EB03144" w14:textId="77777777" w:rsidR="00845AF7" w:rsidRPr="001E093A" w:rsidRDefault="00845AF7" w:rsidP="00845AF7">
            <w:pPr>
              <w:widowControl w:val="0"/>
              <w:tabs>
                <w:tab w:val="center" w:pos="252"/>
              </w:tabs>
              <w:jc w:val="center"/>
              <w:rPr>
                <w:sz w:val="20"/>
                <w:lang w:val="en-GB"/>
              </w:rPr>
            </w:pPr>
            <w:r w:rsidRPr="001E093A">
              <w:rPr>
                <w:sz w:val="20"/>
                <w:lang w:val="en-GB"/>
              </w:rPr>
              <w:t>25.03</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4788B7CD" w14:textId="59D91E31" w:rsidR="00845AF7" w:rsidRPr="001D63EF" w:rsidRDefault="00845AF7" w:rsidP="1A1859E1">
            <w:pPr>
              <w:widowControl w:val="0"/>
              <w:rPr>
                <w:sz w:val="20"/>
                <w:lang w:val="en-GB"/>
              </w:rPr>
            </w:pPr>
            <w:r w:rsidRPr="001D63EF">
              <w:rPr>
                <w:sz w:val="20"/>
                <w:lang w:val="en-GB"/>
              </w:rPr>
              <w:t xml:space="preserve">Make available relevant information relating to recall or field alert activities within two (2) business days of </w:t>
            </w:r>
            <w:r w:rsidRPr="000F3087">
              <w:rPr>
                <w:sz w:val="20"/>
                <w:lang w:val="en-GB"/>
              </w:rPr>
              <w:t>the request to assist in investigations relating to product recalls</w:t>
            </w:r>
            <w:r w:rsidR="001D63EF" w:rsidRPr="000F3087">
              <w:rPr>
                <w:sz w:val="20"/>
                <w:lang w:val="en-GB"/>
              </w:rPr>
              <w:t xml:space="preserve"> (e.g., </w:t>
            </w:r>
            <w:r w:rsidR="001D63EF" w:rsidRPr="001D63EF">
              <w:rPr>
                <w:sz w:val="20"/>
              </w:rPr>
              <w:t xml:space="preserve">reconciliation </w:t>
            </w:r>
            <w:r w:rsidR="000F3087">
              <w:rPr>
                <w:sz w:val="20"/>
              </w:rPr>
              <w:t>of</w:t>
            </w:r>
            <w:r w:rsidR="001D63EF" w:rsidRPr="001D63EF">
              <w:rPr>
                <w:sz w:val="20"/>
              </w:rPr>
              <w:t xml:space="preserve"> PRODUCT quantities produced</w:t>
            </w:r>
            <w:r w:rsidR="000F3087">
              <w:rPr>
                <w:sz w:val="20"/>
              </w:rPr>
              <w:t>/</w:t>
            </w:r>
            <w:r w:rsidR="001D63EF" w:rsidRPr="001D63EF">
              <w:rPr>
                <w:sz w:val="20"/>
              </w:rPr>
              <w:t>shipped</w:t>
            </w:r>
            <w:r w:rsidR="000F3087">
              <w:rPr>
                <w:sz w:val="20"/>
              </w:rPr>
              <w:t>/used/etc.</w:t>
            </w:r>
            <w:r w:rsidR="001D63EF">
              <w:rPr>
                <w:sz w:val="20"/>
              </w:rPr>
              <w:t>)</w:t>
            </w:r>
            <w:r w:rsidR="00790E6A" w:rsidRPr="001D63EF">
              <w:rPr>
                <w:sz w:val="20"/>
                <w:lang w:val="en-GB"/>
              </w:rPr>
              <w:t>.</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63000525" w14:textId="77777777" w:rsidR="00845AF7" w:rsidRPr="001E093A" w:rsidRDefault="00845AF7" w:rsidP="00845AF7">
            <w:pPr>
              <w:widowControl w:val="0"/>
              <w:jc w:val="center"/>
              <w:rPr>
                <w:b/>
                <w:sz w:val="20"/>
                <w:lang w:val="en-GB"/>
              </w:rPr>
            </w:pPr>
            <w:r w:rsidRPr="001E093A">
              <w:rPr>
                <w:b/>
                <w:sz w:val="20"/>
                <w:lang w:val="en-GB"/>
              </w:rPr>
              <w:t>X</w:t>
            </w:r>
            <w:r w:rsidRPr="001E093A">
              <w:rPr>
                <w:sz w:val="20"/>
                <w:vertAlign w:val="superscript"/>
                <w:lang w:val="en-GB"/>
              </w:rPr>
              <w:t>1)</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12D235D5" w14:textId="77777777" w:rsidR="00845AF7" w:rsidRPr="001E093A" w:rsidRDefault="00845AF7" w:rsidP="00845AF7">
            <w:pPr>
              <w:widowControl w:val="0"/>
              <w:jc w:val="center"/>
              <w:rPr>
                <w:b/>
                <w:bCs/>
                <w:sz w:val="20"/>
                <w:lang w:val="en-GB"/>
              </w:rPr>
            </w:pPr>
            <w:r w:rsidRPr="001E093A">
              <w:rPr>
                <w:b/>
                <w:bCs/>
                <w:sz w:val="20"/>
                <w:lang w:val="en-GB"/>
              </w:rPr>
              <w:t>X</w:t>
            </w:r>
            <w:r w:rsidRPr="001E093A">
              <w:rPr>
                <w:bCs/>
                <w:sz w:val="20"/>
                <w:vertAlign w:val="superscript"/>
                <w:lang w:val="en-GB"/>
              </w:rPr>
              <w:t>2)</w:t>
            </w:r>
          </w:p>
        </w:tc>
      </w:tr>
      <w:tr w:rsidR="006D2A4C" w:rsidRPr="001E093A" w14:paraId="7F633438"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2105D810" w14:textId="77777777" w:rsidR="00845AF7" w:rsidRPr="001E093A" w:rsidRDefault="00845AF7" w:rsidP="00845AF7">
            <w:pPr>
              <w:widowControl w:val="0"/>
              <w:tabs>
                <w:tab w:val="center" w:pos="252"/>
              </w:tabs>
              <w:jc w:val="center"/>
              <w:rPr>
                <w:sz w:val="20"/>
                <w:lang w:val="en-GB"/>
              </w:rPr>
            </w:pPr>
            <w:r w:rsidRPr="001E093A">
              <w:rPr>
                <w:sz w:val="20"/>
                <w:lang w:val="en-GB"/>
              </w:rPr>
              <w:t>25.04</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783EA9C9" w14:textId="39DD7921" w:rsidR="00845AF7" w:rsidRPr="001E093A" w:rsidRDefault="00845AF7" w:rsidP="004F093E">
            <w:pPr>
              <w:widowControl w:val="0"/>
              <w:rPr>
                <w:sz w:val="20"/>
                <w:lang w:val="en-GB"/>
              </w:rPr>
            </w:pPr>
            <w:r w:rsidRPr="001E093A">
              <w:rPr>
                <w:sz w:val="20"/>
                <w:lang w:val="en-GB"/>
              </w:rPr>
              <w:t xml:space="preserve">CUSTOMER is responsible for the final decision and the coordination of any recalls or field alert activities related to finished drug product, </w:t>
            </w:r>
            <w:r w:rsidR="00790E6A">
              <w:rPr>
                <w:sz w:val="20"/>
                <w:lang w:val="en-GB"/>
              </w:rPr>
              <w:t xml:space="preserve">with prior notice to SUPPLIER, </w:t>
            </w:r>
            <w:r w:rsidRPr="001E093A">
              <w:rPr>
                <w:sz w:val="20"/>
                <w:lang w:val="en-GB"/>
              </w:rPr>
              <w:t>whereas SUPPLIER shall not be prohibited hereunder from taking any action that is deemed necessary based on science and risk or that is required to be taken by applicable law.</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17048B45" w14:textId="77777777" w:rsidR="00845AF7" w:rsidRPr="001E093A" w:rsidRDefault="00845AF7" w:rsidP="00845AF7">
            <w:pPr>
              <w:widowControl w:val="0"/>
              <w:jc w:val="center"/>
              <w:rPr>
                <w:b/>
                <w:sz w:val="20"/>
                <w:lang w:val="en-GB"/>
              </w:rPr>
            </w:pPr>
            <w:r w:rsidRPr="001E093A">
              <w:rPr>
                <w:b/>
                <w:sz w:val="20"/>
                <w:lang w:val="en-GB"/>
              </w:rPr>
              <w:t>X</w:t>
            </w:r>
            <w:r w:rsidRPr="001E093A">
              <w:rPr>
                <w:sz w:val="20"/>
                <w:vertAlign w:val="superscript"/>
                <w:lang w:val="en-GB"/>
              </w:rPr>
              <w:t>1)</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245F844D" w14:textId="77777777" w:rsidR="00845AF7" w:rsidRPr="001E093A" w:rsidRDefault="00845AF7" w:rsidP="00845AF7">
            <w:pPr>
              <w:widowControl w:val="0"/>
              <w:jc w:val="center"/>
              <w:rPr>
                <w:b/>
                <w:bCs/>
                <w:sz w:val="20"/>
                <w:lang w:val="en-GB"/>
              </w:rPr>
            </w:pPr>
            <w:r w:rsidRPr="001E093A">
              <w:rPr>
                <w:b/>
                <w:bCs/>
                <w:sz w:val="20"/>
                <w:lang w:val="en-GB"/>
              </w:rPr>
              <w:t>X</w:t>
            </w:r>
            <w:r w:rsidRPr="001E093A">
              <w:rPr>
                <w:bCs/>
                <w:sz w:val="20"/>
                <w:vertAlign w:val="superscript"/>
                <w:lang w:val="en-GB"/>
              </w:rPr>
              <w:t>2)</w:t>
            </w:r>
          </w:p>
        </w:tc>
      </w:tr>
      <w:tr w:rsidR="006D2A4C" w:rsidRPr="001E093A" w14:paraId="6DBF2C48"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1BD735AB" w14:textId="77777777" w:rsidR="00845AF7" w:rsidRPr="001E093A" w:rsidRDefault="00845AF7" w:rsidP="00845AF7">
            <w:pPr>
              <w:widowControl w:val="0"/>
              <w:tabs>
                <w:tab w:val="center" w:pos="252"/>
              </w:tabs>
              <w:jc w:val="center"/>
              <w:rPr>
                <w:sz w:val="20"/>
                <w:lang w:val="en-GB"/>
              </w:rPr>
            </w:pPr>
            <w:r w:rsidRPr="001E093A">
              <w:rPr>
                <w:sz w:val="20"/>
                <w:lang w:val="en-GB"/>
              </w:rPr>
              <w:lastRenderedPageBreak/>
              <w:t>25.05</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2A329533" w14:textId="77777777" w:rsidR="00845AF7" w:rsidRPr="001E093A" w:rsidRDefault="00845AF7" w:rsidP="004F093E">
            <w:pPr>
              <w:widowControl w:val="0"/>
              <w:rPr>
                <w:sz w:val="20"/>
                <w:lang w:val="en-GB"/>
              </w:rPr>
            </w:pPr>
            <w:r w:rsidRPr="001E093A">
              <w:rPr>
                <w:sz w:val="20"/>
                <w:lang w:val="en-GB"/>
              </w:rPr>
              <w:t>Notifying regulatory authorities, external customers, consumers or other relevant organizations or parties</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71928237" w14:textId="77777777" w:rsidR="00845AF7" w:rsidRPr="001E093A" w:rsidRDefault="00845AF7" w:rsidP="00845AF7">
            <w:pPr>
              <w:widowControl w:val="0"/>
              <w:jc w:val="center"/>
              <w:rPr>
                <w:b/>
                <w:sz w:val="20"/>
                <w:lang w:val="en-GB"/>
              </w:rPr>
            </w:pPr>
            <w:r w:rsidRPr="001E093A">
              <w:rPr>
                <w:b/>
                <w:sz w:val="20"/>
                <w:lang w:val="en-GB"/>
              </w:rPr>
              <w:t>X</w:t>
            </w:r>
            <w:r w:rsidRPr="001E093A">
              <w:rPr>
                <w:sz w:val="20"/>
                <w:vertAlign w:val="superscript"/>
                <w:lang w:val="en-GB"/>
              </w:rPr>
              <w:t>1)</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1C9A7D21" w14:textId="77777777" w:rsidR="00845AF7" w:rsidRPr="001E093A" w:rsidRDefault="00845AF7" w:rsidP="00845AF7">
            <w:pPr>
              <w:widowControl w:val="0"/>
              <w:jc w:val="center"/>
              <w:rPr>
                <w:b/>
                <w:bCs/>
                <w:sz w:val="20"/>
                <w:lang w:val="en-GB"/>
              </w:rPr>
            </w:pPr>
            <w:r w:rsidRPr="001E093A">
              <w:rPr>
                <w:b/>
                <w:bCs/>
                <w:sz w:val="20"/>
                <w:lang w:val="en-GB"/>
              </w:rPr>
              <w:t>X</w:t>
            </w:r>
            <w:r w:rsidRPr="001E093A">
              <w:rPr>
                <w:bCs/>
                <w:sz w:val="20"/>
                <w:vertAlign w:val="superscript"/>
                <w:lang w:val="en-GB"/>
              </w:rPr>
              <w:t>2)</w:t>
            </w:r>
          </w:p>
        </w:tc>
      </w:tr>
      <w:tr w:rsidR="006D2A4C" w:rsidRPr="001E093A" w14:paraId="60B9C1EF"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5A12C96E" w14:textId="77777777" w:rsidR="00845AF7" w:rsidRPr="001E093A" w:rsidRDefault="00845AF7" w:rsidP="00845AF7">
            <w:pPr>
              <w:widowControl w:val="0"/>
              <w:tabs>
                <w:tab w:val="center" w:pos="252"/>
              </w:tabs>
              <w:jc w:val="center"/>
              <w:rPr>
                <w:sz w:val="20"/>
                <w:lang w:val="en-GB"/>
              </w:rPr>
            </w:pPr>
            <w:r w:rsidRPr="001E093A">
              <w:rPr>
                <w:sz w:val="20"/>
                <w:lang w:val="en-GB"/>
              </w:rPr>
              <w:t>25.06</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1DC663CB" w14:textId="77777777" w:rsidR="00845AF7" w:rsidRPr="001E093A" w:rsidRDefault="00845AF7" w:rsidP="004F093E">
            <w:pPr>
              <w:widowControl w:val="0"/>
              <w:rPr>
                <w:sz w:val="20"/>
                <w:lang w:val="en-GB"/>
              </w:rPr>
            </w:pPr>
            <w:r w:rsidRPr="001E093A">
              <w:rPr>
                <w:sz w:val="20"/>
                <w:lang w:val="en-GB"/>
              </w:rPr>
              <w:t>Storing or disposing affected/returned product</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5EEF2CA0" w14:textId="77777777" w:rsidR="00845AF7" w:rsidRPr="001E093A" w:rsidRDefault="00845AF7" w:rsidP="00845AF7">
            <w:pPr>
              <w:widowControl w:val="0"/>
              <w:jc w:val="center"/>
              <w:rPr>
                <w:b/>
                <w:sz w:val="20"/>
                <w:lang w:val="en-GB"/>
              </w:rPr>
            </w:pPr>
            <w:r w:rsidRPr="001E093A">
              <w:rPr>
                <w:b/>
                <w:sz w:val="20"/>
                <w:lang w:val="en-GB"/>
              </w:rPr>
              <w:t>X</w:t>
            </w:r>
            <w:r w:rsidRPr="001E093A">
              <w:rPr>
                <w:sz w:val="20"/>
                <w:vertAlign w:val="superscript"/>
                <w:lang w:val="en-GB"/>
              </w:rPr>
              <w:t>1)</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188FD3B7" w14:textId="77777777" w:rsidR="00845AF7" w:rsidRPr="001E093A" w:rsidRDefault="00845AF7" w:rsidP="00845AF7">
            <w:pPr>
              <w:widowControl w:val="0"/>
              <w:jc w:val="center"/>
              <w:rPr>
                <w:b/>
                <w:bCs/>
                <w:sz w:val="20"/>
                <w:lang w:val="en-GB"/>
              </w:rPr>
            </w:pPr>
            <w:r w:rsidRPr="001E093A">
              <w:rPr>
                <w:b/>
                <w:bCs/>
                <w:sz w:val="20"/>
                <w:lang w:val="en-GB"/>
              </w:rPr>
              <w:t>X</w:t>
            </w:r>
            <w:r w:rsidRPr="001E093A">
              <w:rPr>
                <w:bCs/>
                <w:sz w:val="20"/>
                <w:vertAlign w:val="superscript"/>
                <w:lang w:val="en-GB"/>
              </w:rPr>
              <w:t>2)</w:t>
            </w:r>
          </w:p>
        </w:tc>
      </w:tr>
      <w:tr w:rsidR="006D2A4C" w:rsidRPr="001E093A" w14:paraId="54378F17"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5151DF57" w14:textId="77777777" w:rsidR="00845AF7" w:rsidRPr="001E093A" w:rsidRDefault="00845AF7" w:rsidP="00845AF7">
            <w:pPr>
              <w:widowControl w:val="0"/>
              <w:tabs>
                <w:tab w:val="center" w:pos="252"/>
              </w:tabs>
              <w:jc w:val="center"/>
              <w:rPr>
                <w:sz w:val="20"/>
                <w:lang w:val="en-GB"/>
              </w:rPr>
            </w:pPr>
            <w:r w:rsidRPr="001E093A">
              <w:rPr>
                <w:sz w:val="20"/>
                <w:lang w:val="en-GB"/>
              </w:rPr>
              <w:t>25.07</w:t>
            </w: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4CF1ED90" w14:textId="3CE8E6B1" w:rsidR="00845AF7" w:rsidRPr="001E093A" w:rsidDel="00165EE3" w:rsidRDefault="00845AF7" w:rsidP="004F093E">
            <w:pPr>
              <w:widowControl w:val="0"/>
              <w:rPr>
                <w:sz w:val="20"/>
                <w:lang w:val="en-GB"/>
              </w:rPr>
            </w:pPr>
            <w:r w:rsidRPr="001E093A">
              <w:rPr>
                <w:sz w:val="20"/>
                <w:lang w:val="en-GB"/>
              </w:rPr>
              <w:t>CUSTOMER shall notify SUPPLIER of any drug product recalls relating to the PRODUCT.</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783388CC" w14:textId="77777777" w:rsidR="00845AF7" w:rsidRPr="001E093A" w:rsidRDefault="00845AF7" w:rsidP="00845AF7">
            <w:pPr>
              <w:widowControl w:val="0"/>
              <w:jc w:val="center"/>
              <w:rPr>
                <w:b/>
                <w:sz w:val="20"/>
                <w:lang w:val="en-GB"/>
              </w:rPr>
            </w:pPr>
            <w:r w:rsidRPr="001E093A">
              <w:rPr>
                <w:b/>
                <w:sz w:val="20"/>
                <w:lang w:val="en-GB"/>
              </w:rPr>
              <w:t>X</w:t>
            </w: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6C13F1FE" w14:textId="77777777" w:rsidR="00845AF7" w:rsidRPr="001E093A" w:rsidRDefault="00845AF7" w:rsidP="00845AF7">
            <w:pPr>
              <w:widowControl w:val="0"/>
              <w:jc w:val="center"/>
              <w:rPr>
                <w:b/>
                <w:bCs/>
                <w:sz w:val="20"/>
                <w:lang w:val="en-GB"/>
              </w:rPr>
            </w:pPr>
          </w:p>
        </w:tc>
      </w:tr>
      <w:tr w:rsidR="006D2A4C" w:rsidRPr="001E093A" w14:paraId="1D054ED1" w14:textId="77777777"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72793BE5" w14:textId="77777777" w:rsidR="00845AF7" w:rsidRPr="001E093A" w:rsidRDefault="00845AF7" w:rsidP="00F641A6">
            <w:pPr>
              <w:widowControl w:val="0"/>
              <w:tabs>
                <w:tab w:val="clear" w:pos="720"/>
                <w:tab w:val="clear" w:pos="1440"/>
                <w:tab w:val="clear" w:pos="2160"/>
                <w:tab w:val="clear" w:pos="2880"/>
              </w:tabs>
              <w:jc w:val="center"/>
              <w:rPr>
                <w:sz w:val="20"/>
                <w:lang w:val="en-GB"/>
              </w:rPr>
            </w:pPr>
            <w:r w:rsidRPr="001E093A">
              <w:rPr>
                <w:sz w:val="20"/>
                <w:lang w:val="en-GB"/>
              </w:rPr>
              <w:t>25.08</w:t>
            </w:r>
          </w:p>
        </w:tc>
        <w:tc>
          <w:tcPr>
            <w:tcW w:w="7087" w:type="dxa"/>
            <w:tcBorders>
              <w:top w:val="single" w:sz="4" w:space="0" w:color="auto"/>
              <w:left w:val="single" w:sz="6" w:space="0" w:color="auto"/>
              <w:bottom w:val="single" w:sz="4" w:space="0" w:color="auto"/>
              <w:right w:val="single" w:sz="6" w:space="0" w:color="auto"/>
            </w:tcBorders>
            <w:shd w:val="clear" w:color="auto" w:fill="CCFFCC"/>
          </w:tcPr>
          <w:p w14:paraId="2FFBB887" w14:textId="77777777" w:rsidR="00845AF7" w:rsidRPr="001E093A" w:rsidRDefault="00845AF7" w:rsidP="004F093E">
            <w:pPr>
              <w:widowControl w:val="0"/>
              <w:rPr>
                <w:b/>
                <w:i/>
                <w:sz w:val="20"/>
                <w:lang w:val="en-GB"/>
              </w:rPr>
            </w:pPr>
            <w:r w:rsidRPr="001E093A">
              <w:rPr>
                <w:b/>
                <w:i/>
                <w:sz w:val="20"/>
                <w:lang w:val="en-GB"/>
              </w:rPr>
              <w:t>For exclusive PRODUCT:</w:t>
            </w:r>
          </w:p>
          <w:p w14:paraId="66E2E217" w14:textId="63E4C21F" w:rsidR="00845AF7" w:rsidRPr="001E093A" w:rsidDel="00165EE3" w:rsidRDefault="00845AF7" w:rsidP="004F093E">
            <w:pPr>
              <w:widowControl w:val="0"/>
              <w:rPr>
                <w:sz w:val="20"/>
                <w:lang w:val="en-GB"/>
              </w:rPr>
            </w:pPr>
            <w:r w:rsidRPr="001E093A">
              <w:rPr>
                <w:sz w:val="20"/>
                <w:lang w:val="en-GB"/>
              </w:rPr>
              <w:t>SUPPLIER will not initiate any notifications to health authorities concerning a (potential) non-conformance without the prior agreement of CUSTOMER.</w:t>
            </w:r>
            <w:r w:rsidR="00214DF5">
              <w:t xml:space="preserve"> </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29087E66" w14:textId="77777777" w:rsidR="00845AF7" w:rsidRPr="001E093A" w:rsidRDefault="00845AF7" w:rsidP="00845AF7">
            <w:pPr>
              <w:widowControl w:val="0"/>
              <w:jc w:val="center"/>
              <w:rPr>
                <w:b/>
                <w:sz w:val="20"/>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45E5D410" w14:textId="77777777" w:rsidR="00845AF7" w:rsidRPr="001E093A" w:rsidRDefault="00845AF7" w:rsidP="00845AF7">
            <w:pPr>
              <w:widowControl w:val="0"/>
              <w:jc w:val="center"/>
              <w:rPr>
                <w:b/>
                <w:bCs/>
                <w:sz w:val="20"/>
                <w:lang w:val="en-GB"/>
              </w:rPr>
            </w:pPr>
            <w:r w:rsidRPr="001E093A">
              <w:rPr>
                <w:b/>
                <w:bCs/>
                <w:sz w:val="20"/>
                <w:lang w:val="en-GB"/>
              </w:rPr>
              <w:t>X</w:t>
            </w:r>
          </w:p>
        </w:tc>
      </w:tr>
      <w:tr w:rsidR="006D2A4C" w:rsidRPr="001E093A" w14:paraId="7B80DF52" w14:textId="1C6AE50D" w:rsidTr="5330B0E5">
        <w:trPr>
          <w:cantSplit/>
          <w:trHeight w:val="463"/>
          <w:jc w:val="center"/>
        </w:trPr>
        <w:tc>
          <w:tcPr>
            <w:tcW w:w="850" w:type="dxa"/>
            <w:tcBorders>
              <w:top w:val="single" w:sz="4" w:space="0" w:color="auto"/>
              <w:left w:val="double" w:sz="6" w:space="0" w:color="auto"/>
              <w:bottom w:val="single" w:sz="4" w:space="0" w:color="auto"/>
              <w:right w:val="single" w:sz="6" w:space="0" w:color="auto"/>
            </w:tcBorders>
            <w:shd w:val="clear" w:color="auto" w:fill="auto"/>
            <w:tcMar>
              <w:left w:w="0" w:type="dxa"/>
              <w:right w:w="0" w:type="dxa"/>
            </w:tcMar>
          </w:tcPr>
          <w:p w14:paraId="6FAD7C11" w14:textId="77777777" w:rsidR="00845AF7" w:rsidRPr="001E093A" w:rsidRDefault="00845AF7" w:rsidP="00F641A6">
            <w:pPr>
              <w:widowControl w:val="0"/>
              <w:tabs>
                <w:tab w:val="clear" w:pos="720"/>
                <w:tab w:val="clear" w:pos="1440"/>
                <w:tab w:val="clear" w:pos="2160"/>
                <w:tab w:val="clear" w:pos="2880"/>
              </w:tabs>
              <w:jc w:val="center"/>
              <w:rPr>
                <w:sz w:val="18"/>
                <w:szCs w:val="18"/>
                <w:lang w:val="en-GB"/>
              </w:rPr>
            </w:pPr>
          </w:p>
        </w:tc>
        <w:tc>
          <w:tcPr>
            <w:tcW w:w="7087" w:type="dxa"/>
            <w:tcBorders>
              <w:top w:val="single" w:sz="4" w:space="0" w:color="auto"/>
              <w:left w:val="single" w:sz="6" w:space="0" w:color="auto"/>
              <w:bottom w:val="single" w:sz="4" w:space="0" w:color="auto"/>
              <w:right w:val="single" w:sz="6" w:space="0" w:color="auto"/>
            </w:tcBorders>
            <w:shd w:val="clear" w:color="auto" w:fill="auto"/>
          </w:tcPr>
          <w:p w14:paraId="6D7D97B4" w14:textId="77777777" w:rsidR="00845AF7" w:rsidRPr="001E093A" w:rsidDel="00165EE3" w:rsidRDefault="00845AF7" w:rsidP="004F093E">
            <w:pPr>
              <w:widowControl w:val="0"/>
              <w:rPr>
                <w:sz w:val="18"/>
                <w:szCs w:val="18"/>
                <w:lang w:val="en-GB"/>
              </w:rPr>
            </w:pPr>
            <w:r w:rsidRPr="001E093A">
              <w:rPr>
                <w:sz w:val="18"/>
                <w:szCs w:val="18"/>
                <w:vertAlign w:val="superscript"/>
                <w:lang w:val="en-GB"/>
              </w:rPr>
              <w:t>1)</w:t>
            </w:r>
            <w:r w:rsidRPr="001E093A">
              <w:rPr>
                <w:sz w:val="18"/>
                <w:szCs w:val="18"/>
                <w:lang w:val="en-GB"/>
              </w:rPr>
              <w:t xml:space="preserve"> Responsibility regarding drug product made from PRODUCT</w:t>
            </w:r>
            <w:r w:rsidRPr="001E093A">
              <w:rPr>
                <w:sz w:val="18"/>
                <w:szCs w:val="18"/>
                <w:lang w:val="en-GB"/>
              </w:rPr>
              <w:br/>
            </w:r>
            <w:r w:rsidRPr="001E093A">
              <w:rPr>
                <w:sz w:val="18"/>
                <w:szCs w:val="18"/>
                <w:vertAlign w:val="superscript"/>
                <w:lang w:val="en-GB"/>
              </w:rPr>
              <w:t>2)</w:t>
            </w:r>
            <w:r w:rsidRPr="001E093A">
              <w:rPr>
                <w:sz w:val="18"/>
                <w:szCs w:val="18"/>
                <w:lang w:val="en-GB"/>
              </w:rPr>
              <w:t xml:space="preserve"> Responsibility regarding PRODUCT; </w:t>
            </w:r>
            <w:r w:rsidRPr="001E093A">
              <w:rPr>
                <w:b/>
                <w:i/>
                <w:sz w:val="18"/>
                <w:szCs w:val="18"/>
                <w:lang w:val="en-GB"/>
              </w:rPr>
              <w:t>for exclusive PRODUCT</w:t>
            </w:r>
            <w:r w:rsidRPr="001E093A">
              <w:rPr>
                <w:sz w:val="18"/>
                <w:szCs w:val="18"/>
                <w:lang w:val="en-GB"/>
              </w:rPr>
              <w:t xml:space="preserve"> this would also be the responsibility of CUSTOMER</w:t>
            </w: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0631B43A" w14:textId="77777777" w:rsidR="00845AF7" w:rsidRPr="001E093A" w:rsidRDefault="00845AF7" w:rsidP="00845AF7">
            <w:pPr>
              <w:widowControl w:val="0"/>
              <w:jc w:val="center"/>
              <w:rPr>
                <w:b/>
                <w:sz w:val="18"/>
                <w:szCs w:val="18"/>
                <w:lang w:val="en-GB"/>
              </w:rPr>
            </w:pPr>
          </w:p>
        </w:tc>
        <w:tc>
          <w:tcPr>
            <w:tcW w:w="850" w:type="dxa"/>
            <w:tcBorders>
              <w:top w:val="single" w:sz="4" w:space="0" w:color="auto"/>
              <w:left w:val="single" w:sz="6" w:space="0" w:color="auto"/>
              <w:bottom w:val="single" w:sz="4" w:space="0" w:color="auto"/>
              <w:right w:val="double" w:sz="6" w:space="0" w:color="auto"/>
            </w:tcBorders>
            <w:shd w:val="clear" w:color="auto" w:fill="auto"/>
          </w:tcPr>
          <w:p w14:paraId="3BDBD4D6" w14:textId="77777777" w:rsidR="00845AF7" w:rsidRPr="001E093A" w:rsidRDefault="00845AF7" w:rsidP="00845AF7">
            <w:pPr>
              <w:widowControl w:val="0"/>
              <w:jc w:val="center"/>
              <w:rPr>
                <w:b/>
                <w:bCs/>
                <w:sz w:val="18"/>
                <w:szCs w:val="18"/>
                <w:lang w:val="en-GB"/>
              </w:rPr>
            </w:pPr>
          </w:p>
        </w:tc>
      </w:tr>
      <w:bookmarkEnd w:id="3"/>
      <w:bookmarkEnd w:id="4"/>
      <w:bookmarkEnd w:id="5"/>
    </w:tbl>
    <w:p w14:paraId="1A0434DE" w14:textId="77777777" w:rsidR="00640B6D" w:rsidRPr="001E093A" w:rsidRDefault="00640B6D">
      <w:pPr>
        <w:tabs>
          <w:tab w:val="left" w:pos="360"/>
        </w:tabs>
        <w:rPr>
          <w:lang w:val="en-GB"/>
        </w:rPr>
        <w:sectPr w:rsidR="00640B6D" w:rsidRPr="001E093A" w:rsidSect="00657A04">
          <w:headerReference w:type="default" r:id="rId21"/>
          <w:footerReference w:type="default" r:id="rId22"/>
          <w:type w:val="continuous"/>
          <w:pgSz w:w="11906" w:h="16838" w:code="9"/>
          <w:pgMar w:top="720" w:right="1440" w:bottom="990" w:left="1440" w:header="720" w:footer="660" w:gutter="0"/>
          <w:cols w:space="720"/>
        </w:sectPr>
      </w:pPr>
    </w:p>
    <w:p w14:paraId="00F4030F" w14:textId="77777777" w:rsidR="005908AA" w:rsidRPr="00FF0167" w:rsidRDefault="005908AA">
      <w:pPr>
        <w:tabs>
          <w:tab w:val="clear" w:pos="720"/>
          <w:tab w:val="clear" w:pos="1440"/>
          <w:tab w:val="clear" w:pos="2160"/>
          <w:tab w:val="clear" w:pos="2880"/>
        </w:tabs>
        <w:rPr>
          <w:b/>
          <w:szCs w:val="24"/>
          <w:lang w:val="en-GB" w:eastAsia="en-GB"/>
        </w:rPr>
      </w:pPr>
      <w:bookmarkStart w:id="6" w:name="_DV_M52"/>
      <w:bookmarkStart w:id="7" w:name="_DV_M88"/>
      <w:bookmarkStart w:id="8" w:name="_DV_M89"/>
      <w:bookmarkStart w:id="9" w:name="_DV_M92"/>
      <w:bookmarkStart w:id="10" w:name="_DV_M93"/>
      <w:bookmarkEnd w:id="6"/>
      <w:bookmarkEnd w:id="7"/>
      <w:bookmarkEnd w:id="8"/>
      <w:bookmarkEnd w:id="9"/>
      <w:bookmarkEnd w:id="10"/>
      <w:r w:rsidRPr="001E093A">
        <w:rPr>
          <w:b/>
          <w:lang w:val="en-GB"/>
        </w:rPr>
        <w:br w:type="page"/>
      </w:r>
    </w:p>
    <w:p w14:paraId="0B2B1514" w14:textId="77777777" w:rsidR="0022691F" w:rsidRPr="00FF0167" w:rsidRDefault="0022691F" w:rsidP="0022691F">
      <w:pPr>
        <w:pStyle w:val="Default"/>
        <w:tabs>
          <w:tab w:val="left" w:pos="1080"/>
        </w:tabs>
        <w:spacing w:before="120" w:after="60"/>
        <w:ind w:left="540" w:hanging="540"/>
        <w:jc w:val="both"/>
        <w:rPr>
          <w:rFonts w:ascii="Times New Roman" w:hAnsi="Times New Roman" w:cs="Times New Roman"/>
          <w:b/>
          <w:color w:val="auto"/>
        </w:rPr>
      </w:pPr>
    </w:p>
    <w:p w14:paraId="5505FCA1" w14:textId="28B6E2E4" w:rsidR="00DE1B83" w:rsidRPr="001E093A" w:rsidRDefault="00DE1B83" w:rsidP="00DE1B83">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1E093A">
        <w:rPr>
          <w:rFonts w:ascii="Times New Roman" w:hAnsi="Times New Roman" w:cs="Times New Roman"/>
          <w:b/>
          <w:color w:val="auto"/>
        </w:rPr>
        <w:t>IV.</w:t>
      </w:r>
      <w:r w:rsidRPr="001E093A">
        <w:rPr>
          <w:rFonts w:ascii="Times New Roman" w:hAnsi="Times New Roman" w:cs="Times New Roman"/>
          <w:b/>
          <w:color w:val="auto"/>
        </w:rPr>
        <w:tab/>
        <w:t>Signatories</w:t>
      </w:r>
    </w:p>
    <w:p w14:paraId="61B9A0ED" w14:textId="77777777" w:rsidR="00DE1B83" w:rsidRPr="001E093A" w:rsidRDefault="00DE1B83" w:rsidP="001A3AC4">
      <w:pPr>
        <w:rPr>
          <w:lang w:val="en-GB"/>
        </w:rPr>
      </w:pPr>
    </w:p>
    <w:p w14:paraId="295F8847" w14:textId="2878F847" w:rsidR="00DE1B83" w:rsidRPr="001E093A" w:rsidRDefault="00DE1B83" w:rsidP="00DE1B83">
      <w:pPr>
        <w:rPr>
          <w:szCs w:val="24"/>
          <w:lang w:val="en-GB"/>
        </w:rPr>
      </w:pPr>
      <w:r w:rsidRPr="001E093A">
        <w:rPr>
          <w:szCs w:val="24"/>
          <w:lang w:val="en-GB"/>
        </w:rPr>
        <w:t xml:space="preserve">Agreement of the Parties to perform the activities and </w:t>
      </w:r>
      <w:r w:rsidR="001E093A" w:rsidRPr="001E093A">
        <w:rPr>
          <w:szCs w:val="24"/>
          <w:lang w:val="en-GB"/>
        </w:rPr>
        <w:t>fulfil</w:t>
      </w:r>
      <w:r w:rsidRPr="001E093A">
        <w:rPr>
          <w:szCs w:val="24"/>
          <w:lang w:val="en-GB"/>
        </w:rPr>
        <w:t xml:space="preserve"> the responsibilities detailed in this Quality Agreement is indicated by the </w:t>
      </w:r>
      <w:r w:rsidR="00EF49BC" w:rsidRPr="001E093A">
        <w:rPr>
          <w:szCs w:val="24"/>
          <w:lang w:val="en-GB"/>
        </w:rPr>
        <w:t>representatives’</w:t>
      </w:r>
      <w:r w:rsidRPr="001E093A">
        <w:rPr>
          <w:szCs w:val="24"/>
          <w:lang w:val="en-GB"/>
        </w:rPr>
        <w:t xml:space="preserve"> approval below:</w:t>
      </w:r>
    </w:p>
    <w:p w14:paraId="22935C0E" w14:textId="77777777" w:rsidR="009C5829" w:rsidRPr="001E093A" w:rsidRDefault="009C5829" w:rsidP="00DE1B83">
      <w:pPr>
        <w:rPr>
          <w:szCs w:val="24"/>
          <w:lang w:val="en-GB"/>
        </w:rPr>
      </w:pPr>
    </w:p>
    <w:p w14:paraId="69CDB338" w14:textId="77777777" w:rsidR="00EF49BC" w:rsidRPr="001E093A" w:rsidRDefault="00EF49BC" w:rsidP="00EF49BC">
      <w:pPr>
        <w:rPr>
          <w:b/>
          <w:bCs/>
          <w:sz w:val="22"/>
          <w:lang w:val="en-GB"/>
        </w:rPr>
      </w:pPr>
    </w:p>
    <w:tbl>
      <w:tblPr>
        <w:tblW w:w="9464" w:type="dxa"/>
        <w:tblLook w:val="0000" w:firstRow="0" w:lastRow="0" w:firstColumn="0" w:lastColumn="0" w:noHBand="0" w:noVBand="0"/>
      </w:tblPr>
      <w:tblGrid>
        <w:gridCol w:w="4788"/>
        <w:gridCol w:w="4676"/>
      </w:tblGrid>
      <w:tr w:rsidR="00EF49BC" w:rsidRPr="001E093A" w14:paraId="5B7FDD48" w14:textId="77777777" w:rsidTr="00436DFB">
        <w:tc>
          <w:tcPr>
            <w:tcW w:w="4788" w:type="dxa"/>
          </w:tcPr>
          <w:p w14:paraId="13616D46" w14:textId="25492C23" w:rsidR="00EF49BC" w:rsidRPr="001E093A" w:rsidRDefault="00EF49BC" w:rsidP="001271B3">
            <w:pPr>
              <w:ind w:right="252"/>
              <w:rPr>
                <w:sz w:val="22"/>
                <w:szCs w:val="22"/>
                <w:lang w:val="en-GB"/>
              </w:rPr>
            </w:pPr>
            <w:r w:rsidRPr="72B11F3F">
              <w:rPr>
                <w:b/>
                <w:sz w:val="22"/>
                <w:szCs w:val="22"/>
                <w:lang w:val="en-GB"/>
              </w:rPr>
              <w:t>&lt; CUSTOMER name &gt;</w:t>
            </w:r>
          </w:p>
        </w:tc>
        <w:tc>
          <w:tcPr>
            <w:tcW w:w="4676" w:type="dxa"/>
          </w:tcPr>
          <w:p w14:paraId="1BA9C88F" w14:textId="77777777" w:rsidR="00EF49BC" w:rsidRPr="001E093A" w:rsidRDefault="00EF49BC" w:rsidP="001271B3">
            <w:pPr>
              <w:ind w:right="702"/>
              <w:rPr>
                <w:b/>
                <w:bCs/>
                <w:iCs/>
                <w:sz w:val="22"/>
                <w:lang w:val="en-GB"/>
              </w:rPr>
            </w:pPr>
            <w:r w:rsidRPr="001E093A">
              <w:rPr>
                <w:b/>
                <w:bCs/>
                <w:iCs/>
                <w:sz w:val="22"/>
                <w:lang w:val="en-GB"/>
              </w:rPr>
              <w:t>&lt; SUPPLIER name &gt;</w:t>
            </w:r>
          </w:p>
        </w:tc>
      </w:tr>
    </w:tbl>
    <w:p w14:paraId="5358E9FF" w14:textId="77777777" w:rsidR="00EF49BC" w:rsidRPr="001E093A" w:rsidRDefault="00EF49BC" w:rsidP="00EF49BC">
      <w:pPr>
        <w:rPr>
          <w:b/>
          <w:bCs/>
          <w:sz w:val="22"/>
          <w:lang w:val="en-GB"/>
        </w:rPr>
      </w:pPr>
    </w:p>
    <w:tbl>
      <w:tblPr>
        <w:tblW w:w="9639" w:type="dxa"/>
        <w:tblLayout w:type="fixed"/>
        <w:tblLook w:val="0000" w:firstRow="0" w:lastRow="0" w:firstColumn="0" w:lastColumn="0" w:noHBand="0" w:noVBand="0"/>
      </w:tblPr>
      <w:tblGrid>
        <w:gridCol w:w="2327"/>
        <w:gridCol w:w="2351"/>
        <w:gridCol w:w="4253"/>
        <w:gridCol w:w="533"/>
        <w:gridCol w:w="175"/>
      </w:tblGrid>
      <w:tr w:rsidR="00EF49BC" w:rsidRPr="001E093A" w14:paraId="36518C79" w14:textId="77777777" w:rsidTr="00B375F4">
        <w:trPr>
          <w:gridAfter w:val="1"/>
          <w:wAfter w:w="175" w:type="dxa"/>
        </w:trPr>
        <w:tc>
          <w:tcPr>
            <w:tcW w:w="2327" w:type="dxa"/>
          </w:tcPr>
          <w:p w14:paraId="1515C97C" w14:textId="77777777" w:rsidR="00EF49BC" w:rsidRPr="001E093A" w:rsidRDefault="00EF49BC" w:rsidP="001271B3">
            <w:pPr>
              <w:ind w:right="252"/>
              <w:rPr>
                <w:sz w:val="22"/>
                <w:lang w:val="en-GB"/>
              </w:rPr>
            </w:pPr>
          </w:p>
        </w:tc>
        <w:tc>
          <w:tcPr>
            <w:tcW w:w="7137" w:type="dxa"/>
            <w:gridSpan w:val="3"/>
          </w:tcPr>
          <w:p w14:paraId="7FDF5875" w14:textId="77777777" w:rsidR="00EF49BC" w:rsidRPr="001E093A" w:rsidRDefault="00EF49BC" w:rsidP="001271B3">
            <w:pPr>
              <w:ind w:right="702"/>
              <w:rPr>
                <w:sz w:val="22"/>
                <w:lang w:val="en-GB"/>
              </w:rPr>
            </w:pPr>
          </w:p>
        </w:tc>
      </w:tr>
      <w:tr w:rsidR="00EF49BC" w:rsidRPr="001E093A" w14:paraId="349EE4AA" w14:textId="77777777" w:rsidTr="00B375F4">
        <w:trPr>
          <w:gridAfter w:val="2"/>
          <w:wAfter w:w="708" w:type="dxa"/>
        </w:trPr>
        <w:tc>
          <w:tcPr>
            <w:tcW w:w="4678" w:type="dxa"/>
            <w:gridSpan w:val="2"/>
          </w:tcPr>
          <w:p w14:paraId="7186BD1E" w14:textId="77777777" w:rsidR="00EF49BC" w:rsidRPr="001E093A" w:rsidRDefault="00EF49BC" w:rsidP="00E3275E">
            <w:pPr>
              <w:pBdr>
                <w:bottom w:val="single" w:sz="12" w:space="1" w:color="auto"/>
              </w:pBdr>
              <w:ind w:right="252"/>
              <w:rPr>
                <w:sz w:val="22"/>
                <w:lang w:val="en-GB"/>
              </w:rPr>
            </w:pPr>
          </w:p>
          <w:p w14:paraId="59122CD2" w14:textId="77777777" w:rsidR="00EF49BC" w:rsidRPr="001E093A" w:rsidRDefault="00EF49BC" w:rsidP="00E3275E">
            <w:pPr>
              <w:ind w:right="252"/>
              <w:rPr>
                <w:sz w:val="22"/>
                <w:lang w:val="en-GB"/>
              </w:rPr>
            </w:pPr>
            <w:r w:rsidRPr="001E093A">
              <w:rPr>
                <w:sz w:val="22"/>
                <w:lang w:val="en-GB"/>
              </w:rPr>
              <w:t>Name</w:t>
            </w:r>
          </w:p>
        </w:tc>
        <w:tc>
          <w:tcPr>
            <w:tcW w:w="4253" w:type="dxa"/>
          </w:tcPr>
          <w:p w14:paraId="294E571F" w14:textId="77777777" w:rsidR="00EF49BC" w:rsidRPr="001E093A" w:rsidRDefault="00EF49BC" w:rsidP="00B375F4">
            <w:pPr>
              <w:pBdr>
                <w:bottom w:val="single" w:sz="12" w:space="1" w:color="auto"/>
              </w:pBdr>
              <w:tabs>
                <w:tab w:val="clear" w:pos="720"/>
                <w:tab w:val="clear" w:pos="2160"/>
                <w:tab w:val="left" w:pos="738"/>
              </w:tabs>
              <w:ind w:left="30" w:right="-111"/>
              <w:rPr>
                <w:sz w:val="22"/>
                <w:lang w:val="en-GB"/>
              </w:rPr>
            </w:pPr>
          </w:p>
          <w:p w14:paraId="3D710A24" w14:textId="77777777" w:rsidR="00EF49BC" w:rsidRPr="001E093A" w:rsidRDefault="00EF49BC" w:rsidP="00B375F4">
            <w:pPr>
              <w:tabs>
                <w:tab w:val="clear" w:pos="720"/>
                <w:tab w:val="clear" w:pos="2160"/>
                <w:tab w:val="left" w:pos="738"/>
              </w:tabs>
              <w:ind w:left="30" w:right="-111"/>
              <w:rPr>
                <w:sz w:val="22"/>
                <w:lang w:val="en-GB"/>
              </w:rPr>
            </w:pPr>
            <w:r w:rsidRPr="001E093A">
              <w:rPr>
                <w:sz w:val="22"/>
                <w:lang w:val="en-GB"/>
              </w:rPr>
              <w:t>Name</w:t>
            </w:r>
          </w:p>
        </w:tc>
      </w:tr>
      <w:tr w:rsidR="00EF49BC" w:rsidRPr="001E093A" w14:paraId="7051D3E2" w14:textId="77777777" w:rsidTr="00B375F4">
        <w:tc>
          <w:tcPr>
            <w:tcW w:w="4678" w:type="dxa"/>
            <w:gridSpan w:val="2"/>
          </w:tcPr>
          <w:p w14:paraId="4EB72293" w14:textId="77777777" w:rsidR="00EF49BC" w:rsidRPr="001E093A" w:rsidRDefault="00EF49BC" w:rsidP="00E3275E">
            <w:pPr>
              <w:pBdr>
                <w:bottom w:val="single" w:sz="12" w:space="1" w:color="auto"/>
              </w:pBdr>
              <w:ind w:right="252"/>
              <w:rPr>
                <w:sz w:val="22"/>
                <w:lang w:val="en-GB"/>
              </w:rPr>
            </w:pPr>
          </w:p>
          <w:p w14:paraId="62B652EB" w14:textId="1B9AB788" w:rsidR="00EF49BC" w:rsidRPr="001E093A" w:rsidRDefault="00EF49BC" w:rsidP="00E3275E">
            <w:pPr>
              <w:ind w:right="252"/>
              <w:rPr>
                <w:sz w:val="22"/>
                <w:lang w:val="en-GB"/>
              </w:rPr>
            </w:pPr>
            <w:r w:rsidRPr="001E093A">
              <w:rPr>
                <w:sz w:val="22"/>
                <w:lang w:val="en-GB"/>
              </w:rPr>
              <w:t xml:space="preserve">Title / </w:t>
            </w:r>
            <w:r w:rsidR="00A60846">
              <w:rPr>
                <w:sz w:val="22"/>
                <w:lang w:val="en-GB"/>
              </w:rPr>
              <w:t xml:space="preserve">Quality </w:t>
            </w:r>
            <w:r w:rsidRPr="001E093A">
              <w:rPr>
                <w:sz w:val="22"/>
                <w:lang w:val="en-GB"/>
              </w:rPr>
              <w:t>Function</w:t>
            </w:r>
          </w:p>
        </w:tc>
        <w:tc>
          <w:tcPr>
            <w:tcW w:w="4961" w:type="dxa"/>
            <w:gridSpan w:val="3"/>
          </w:tcPr>
          <w:p w14:paraId="0797E255" w14:textId="77777777" w:rsidR="00EF49BC" w:rsidRPr="001E093A" w:rsidRDefault="00EF49BC" w:rsidP="00E3275E">
            <w:pPr>
              <w:pBdr>
                <w:bottom w:val="single" w:sz="12" w:space="1" w:color="auto"/>
              </w:pBdr>
              <w:tabs>
                <w:tab w:val="clear" w:pos="2880"/>
                <w:tab w:val="left" w:pos="0"/>
              </w:tabs>
              <w:ind w:right="601"/>
              <w:rPr>
                <w:sz w:val="22"/>
                <w:lang w:val="en-GB"/>
              </w:rPr>
            </w:pPr>
          </w:p>
          <w:p w14:paraId="68D28C00" w14:textId="7C13A0DD" w:rsidR="00EF49BC" w:rsidRPr="001E093A" w:rsidRDefault="00EF49BC" w:rsidP="00E3275E">
            <w:pPr>
              <w:tabs>
                <w:tab w:val="clear" w:pos="2880"/>
                <w:tab w:val="left" w:pos="0"/>
                <w:tab w:val="left" w:pos="612"/>
                <w:tab w:val="left" w:pos="4932"/>
              </w:tabs>
              <w:ind w:left="5040" w:right="601" w:hanging="5040"/>
              <w:rPr>
                <w:sz w:val="22"/>
                <w:lang w:val="en-GB"/>
              </w:rPr>
            </w:pPr>
            <w:r w:rsidRPr="001E093A">
              <w:rPr>
                <w:sz w:val="22"/>
                <w:lang w:val="en-GB"/>
              </w:rPr>
              <w:t xml:space="preserve">Title / </w:t>
            </w:r>
            <w:r w:rsidR="00A60846">
              <w:rPr>
                <w:sz w:val="22"/>
                <w:lang w:val="en-GB"/>
              </w:rPr>
              <w:t xml:space="preserve">Quality </w:t>
            </w:r>
            <w:r w:rsidRPr="001E093A">
              <w:rPr>
                <w:sz w:val="22"/>
                <w:lang w:val="en-GB"/>
              </w:rPr>
              <w:t>Function</w:t>
            </w:r>
          </w:p>
        </w:tc>
      </w:tr>
      <w:tr w:rsidR="00EF49BC" w:rsidRPr="00B375F4" w14:paraId="6ED30224" w14:textId="77777777" w:rsidTr="00B375F4">
        <w:trPr>
          <w:trHeight w:val="635"/>
        </w:trPr>
        <w:tc>
          <w:tcPr>
            <w:tcW w:w="4678" w:type="dxa"/>
            <w:gridSpan w:val="2"/>
          </w:tcPr>
          <w:p w14:paraId="0E3A76EC" w14:textId="77777777" w:rsidR="00EF49BC" w:rsidRPr="00B375F4" w:rsidRDefault="00EF49BC" w:rsidP="00E3275E">
            <w:pPr>
              <w:pBdr>
                <w:bottom w:val="single" w:sz="12" w:space="1" w:color="auto"/>
              </w:pBdr>
              <w:ind w:right="252"/>
              <w:rPr>
                <w:sz w:val="22"/>
                <w:lang w:val="en-GB"/>
              </w:rPr>
            </w:pPr>
          </w:p>
          <w:p w14:paraId="73F0EBE9" w14:textId="77777777" w:rsidR="00EF49BC" w:rsidRPr="00B375F4" w:rsidRDefault="00EF49BC" w:rsidP="00E3275E">
            <w:pPr>
              <w:pBdr>
                <w:bottom w:val="single" w:sz="12" w:space="1" w:color="auto"/>
              </w:pBdr>
              <w:ind w:right="252"/>
              <w:rPr>
                <w:sz w:val="22"/>
                <w:lang w:val="en-GB"/>
              </w:rPr>
            </w:pPr>
          </w:p>
          <w:p w14:paraId="7C9741FA" w14:textId="77777777" w:rsidR="00EF49BC" w:rsidRPr="00B375F4" w:rsidRDefault="00EF49BC" w:rsidP="00E3275E">
            <w:pPr>
              <w:pBdr>
                <w:bottom w:val="single" w:sz="12" w:space="1" w:color="auto"/>
              </w:pBdr>
              <w:ind w:right="252"/>
              <w:rPr>
                <w:sz w:val="22"/>
                <w:lang w:val="en-GB"/>
              </w:rPr>
            </w:pPr>
          </w:p>
          <w:p w14:paraId="51CB093B" w14:textId="77777777" w:rsidR="00EF49BC" w:rsidRPr="00B375F4" w:rsidRDefault="00EF49BC" w:rsidP="00E3275E">
            <w:pPr>
              <w:ind w:right="252"/>
              <w:rPr>
                <w:sz w:val="22"/>
                <w:lang w:val="en-GB"/>
              </w:rPr>
            </w:pPr>
            <w:r w:rsidRPr="00B375F4">
              <w:rPr>
                <w:sz w:val="22"/>
                <w:lang w:val="en-GB"/>
              </w:rPr>
              <w:t xml:space="preserve">Date and Signature </w:t>
            </w:r>
          </w:p>
          <w:p w14:paraId="752E0E8C" w14:textId="77777777" w:rsidR="00EF49BC" w:rsidRPr="00B375F4" w:rsidRDefault="00EF49BC" w:rsidP="00E3275E">
            <w:pPr>
              <w:ind w:right="252"/>
              <w:rPr>
                <w:sz w:val="22"/>
                <w:lang w:val="en-GB"/>
              </w:rPr>
            </w:pPr>
          </w:p>
        </w:tc>
        <w:tc>
          <w:tcPr>
            <w:tcW w:w="4961" w:type="dxa"/>
            <w:gridSpan w:val="3"/>
          </w:tcPr>
          <w:p w14:paraId="02F10334" w14:textId="77777777" w:rsidR="00EF49BC" w:rsidRPr="00B375F4" w:rsidRDefault="00EF49BC" w:rsidP="00E3275E">
            <w:pPr>
              <w:pBdr>
                <w:bottom w:val="single" w:sz="12" w:space="1" w:color="auto"/>
              </w:pBdr>
              <w:tabs>
                <w:tab w:val="left" w:pos="4572"/>
              </w:tabs>
              <w:ind w:left="342" w:right="601" w:hanging="342"/>
              <w:rPr>
                <w:sz w:val="22"/>
                <w:lang w:val="en-GB"/>
              </w:rPr>
            </w:pPr>
          </w:p>
          <w:p w14:paraId="73149C8F" w14:textId="77777777" w:rsidR="00EF49BC" w:rsidRPr="00B375F4" w:rsidRDefault="00EF49BC" w:rsidP="00E3275E">
            <w:pPr>
              <w:pBdr>
                <w:bottom w:val="single" w:sz="12" w:space="1" w:color="auto"/>
              </w:pBdr>
              <w:tabs>
                <w:tab w:val="left" w:pos="4572"/>
              </w:tabs>
              <w:ind w:left="342" w:right="601" w:hanging="342"/>
              <w:rPr>
                <w:sz w:val="22"/>
                <w:lang w:val="en-GB"/>
              </w:rPr>
            </w:pPr>
          </w:p>
          <w:p w14:paraId="78C6FC67" w14:textId="77777777" w:rsidR="00EF49BC" w:rsidRPr="00B375F4" w:rsidRDefault="00EF49BC" w:rsidP="00E3275E">
            <w:pPr>
              <w:pBdr>
                <w:bottom w:val="single" w:sz="12" w:space="1" w:color="auto"/>
              </w:pBdr>
              <w:tabs>
                <w:tab w:val="left" w:pos="4572"/>
              </w:tabs>
              <w:ind w:left="342" w:right="601" w:hanging="342"/>
              <w:rPr>
                <w:sz w:val="22"/>
                <w:lang w:val="en-GB"/>
              </w:rPr>
            </w:pPr>
            <w:r w:rsidRPr="00B375F4">
              <w:rPr>
                <w:sz w:val="22"/>
                <w:lang w:val="en-GB"/>
              </w:rPr>
              <w:t xml:space="preserve">       </w:t>
            </w:r>
          </w:p>
          <w:p w14:paraId="04CE0644" w14:textId="77777777" w:rsidR="00EF49BC" w:rsidRPr="00B375F4" w:rsidRDefault="00EF49BC" w:rsidP="00E3275E">
            <w:pPr>
              <w:ind w:right="601"/>
              <w:rPr>
                <w:sz w:val="22"/>
                <w:lang w:val="en-GB"/>
              </w:rPr>
            </w:pPr>
            <w:r w:rsidRPr="00B375F4">
              <w:rPr>
                <w:sz w:val="22"/>
                <w:lang w:val="en-GB"/>
              </w:rPr>
              <w:t xml:space="preserve">   Date and Signature </w:t>
            </w:r>
          </w:p>
        </w:tc>
      </w:tr>
    </w:tbl>
    <w:p w14:paraId="30061C0F" w14:textId="77777777" w:rsidR="00EF49BC" w:rsidRPr="00B375F4" w:rsidRDefault="00EF49BC" w:rsidP="00EF49BC">
      <w:pPr>
        <w:rPr>
          <w:b/>
          <w:bCs/>
          <w:sz w:val="22"/>
          <w:lang w:val="en-GB"/>
        </w:rPr>
      </w:pPr>
    </w:p>
    <w:p w14:paraId="756F4463" w14:textId="77777777" w:rsidR="00EF49BC" w:rsidRPr="00B375F4" w:rsidRDefault="00EF49BC" w:rsidP="00EF49BC">
      <w:pPr>
        <w:rPr>
          <w:b/>
          <w:bCs/>
          <w:sz w:val="22"/>
          <w:lang w:val="en-GB"/>
        </w:rPr>
      </w:pPr>
    </w:p>
    <w:p w14:paraId="489F7B1B" w14:textId="77777777" w:rsidR="00EF49BC" w:rsidRPr="00B375F4" w:rsidRDefault="00EF49BC" w:rsidP="00EF49BC">
      <w:pPr>
        <w:rPr>
          <w:b/>
          <w:bCs/>
          <w:sz w:val="22"/>
          <w:lang w:val="en-GB"/>
        </w:rPr>
      </w:pPr>
    </w:p>
    <w:tbl>
      <w:tblPr>
        <w:tblW w:w="9354" w:type="dxa"/>
        <w:tblLook w:val="0000" w:firstRow="0" w:lastRow="0" w:firstColumn="0" w:lastColumn="0" w:noHBand="0" w:noVBand="0"/>
      </w:tblPr>
      <w:tblGrid>
        <w:gridCol w:w="4678"/>
        <w:gridCol w:w="4676"/>
      </w:tblGrid>
      <w:tr w:rsidR="00EF49BC" w:rsidRPr="00B375F4" w14:paraId="104F6178" w14:textId="77777777" w:rsidTr="00B375F4">
        <w:tc>
          <w:tcPr>
            <w:tcW w:w="4678" w:type="dxa"/>
          </w:tcPr>
          <w:p w14:paraId="29429F70" w14:textId="032F0F2A" w:rsidR="00EF49BC" w:rsidRPr="00B375F4" w:rsidRDefault="00EF49BC" w:rsidP="001271B3">
            <w:pPr>
              <w:ind w:right="252"/>
              <w:rPr>
                <w:sz w:val="22"/>
                <w:szCs w:val="22"/>
                <w:lang w:val="en-GB"/>
              </w:rPr>
            </w:pPr>
            <w:r w:rsidRPr="72B11F3F">
              <w:rPr>
                <w:b/>
                <w:sz w:val="22"/>
                <w:szCs w:val="22"/>
                <w:lang w:val="en-GB"/>
              </w:rPr>
              <w:t>&lt; CUSTOMER name &gt;</w:t>
            </w:r>
          </w:p>
        </w:tc>
        <w:tc>
          <w:tcPr>
            <w:tcW w:w="4676" w:type="dxa"/>
          </w:tcPr>
          <w:p w14:paraId="7BEB635A" w14:textId="77777777" w:rsidR="00EF49BC" w:rsidRPr="00B375F4" w:rsidRDefault="00EF49BC" w:rsidP="001271B3">
            <w:pPr>
              <w:ind w:right="702"/>
              <w:rPr>
                <w:b/>
                <w:bCs/>
                <w:i/>
                <w:iCs/>
                <w:sz w:val="22"/>
                <w:lang w:val="en-GB"/>
              </w:rPr>
            </w:pPr>
            <w:r w:rsidRPr="00B375F4">
              <w:rPr>
                <w:b/>
                <w:bCs/>
                <w:iCs/>
                <w:sz w:val="22"/>
                <w:lang w:val="en-GB"/>
              </w:rPr>
              <w:t>&lt; SUPPLIER name &gt;</w:t>
            </w:r>
          </w:p>
        </w:tc>
      </w:tr>
    </w:tbl>
    <w:p w14:paraId="505AF01D" w14:textId="77777777" w:rsidR="00EF49BC" w:rsidRPr="00B375F4" w:rsidRDefault="00EF49BC" w:rsidP="00EF49BC">
      <w:pPr>
        <w:rPr>
          <w:b/>
          <w:bCs/>
          <w:sz w:val="22"/>
          <w:lang w:val="en-GB"/>
        </w:rPr>
      </w:pPr>
    </w:p>
    <w:tbl>
      <w:tblPr>
        <w:tblW w:w="9639" w:type="dxa"/>
        <w:tblLayout w:type="fixed"/>
        <w:tblLook w:val="0000" w:firstRow="0" w:lastRow="0" w:firstColumn="0" w:lastColumn="0" w:noHBand="0" w:noVBand="0"/>
      </w:tblPr>
      <w:tblGrid>
        <w:gridCol w:w="2824"/>
        <w:gridCol w:w="1854"/>
        <w:gridCol w:w="4786"/>
        <w:gridCol w:w="175"/>
      </w:tblGrid>
      <w:tr w:rsidR="00280925" w:rsidRPr="00B375F4" w14:paraId="0D50D2E8" w14:textId="77777777" w:rsidTr="00B375F4">
        <w:trPr>
          <w:gridAfter w:val="1"/>
          <w:wAfter w:w="175" w:type="dxa"/>
        </w:trPr>
        <w:tc>
          <w:tcPr>
            <w:tcW w:w="2824" w:type="dxa"/>
          </w:tcPr>
          <w:p w14:paraId="4BBA793A" w14:textId="77777777" w:rsidR="00280925" w:rsidRPr="00B375F4" w:rsidRDefault="00280925" w:rsidP="001271B3">
            <w:pPr>
              <w:ind w:right="252"/>
              <w:rPr>
                <w:sz w:val="22"/>
                <w:lang w:val="en-GB"/>
              </w:rPr>
            </w:pPr>
          </w:p>
        </w:tc>
        <w:tc>
          <w:tcPr>
            <w:tcW w:w="6640" w:type="dxa"/>
            <w:gridSpan w:val="2"/>
          </w:tcPr>
          <w:p w14:paraId="4BC9871A" w14:textId="77777777" w:rsidR="00280925" w:rsidRPr="00B375F4" w:rsidRDefault="00280925" w:rsidP="001271B3">
            <w:pPr>
              <w:ind w:right="702"/>
              <w:rPr>
                <w:sz w:val="22"/>
                <w:lang w:val="en-GB"/>
              </w:rPr>
            </w:pPr>
          </w:p>
        </w:tc>
      </w:tr>
      <w:tr w:rsidR="00280925" w:rsidRPr="00B375F4" w14:paraId="1242E4D5" w14:textId="77777777" w:rsidTr="00B375F4">
        <w:tc>
          <w:tcPr>
            <w:tcW w:w="4678" w:type="dxa"/>
            <w:gridSpan w:val="2"/>
          </w:tcPr>
          <w:p w14:paraId="70B7B551" w14:textId="77777777" w:rsidR="00280925" w:rsidRPr="00B375F4" w:rsidRDefault="00280925" w:rsidP="001271B3">
            <w:pPr>
              <w:pBdr>
                <w:bottom w:val="single" w:sz="12" w:space="1" w:color="auto"/>
              </w:pBdr>
              <w:ind w:right="252"/>
              <w:rPr>
                <w:sz w:val="22"/>
                <w:lang w:val="en-GB"/>
              </w:rPr>
            </w:pPr>
          </w:p>
          <w:p w14:paraId="52B3D69E" w14:textId="77777777" w:rsidR="00280925" w:rsidRPr="00B375F4" w:rsidRDefault="00280925" w:rsidP="001271B3">
            <w:pPr>
              <w:ind w:right="252"/>
              <w:rPr>
                <w:sz w:val="22"/>
                <w:lang w:val="en-GB"/>
              </w:rPr>
            </w:pPr>
            <w:r w:rsidRPr="00B375F4">
              <w:rPr>
                <w:sz w:val="22"/>
                <w:lang w:val="en-GB"/>
              </w:rPr>
              <w:t>Name</w:t>
            </w:r>
          </w:p>
        </w:tc>
        <w:tc>
          <w:tcPr>
            <w:tcW w:w="4961" w:type="dxa"/>
            <w:gridSpan w:val="2"/>
          </w:tcPr>
          <w:p w14:paraId="583D3E58" w14:textId="77777777" w:rsidR="00280925" w:rsidRPr="00B375F4" w:rsidRDefault="00280925" w:rsidP="001271B3">
            <w:pPr>
              <w:pBdr>
                <w:bottom w:val="single" w:sz="12" w:space="1" w:color="auto"/>
              </w:pBdr>
              <w:ind w:right="601"/>
              <w:rPr>
                <w:sz w:val="22"/>
                <w:lang w:val="en-GB"/>
              </w:rPr>
            </w:pPr>
          </w:p>
          <w:p w14:paraId="408D92BB" w14:textId="77777777" w:rsidR="00280925" w:rsidRPr="00B375F4" w:rsidRDefault="00280925" w:rsidP="001271B3">
            <w:pPr>
              <w:ind w:right="601"/>
              <w:rPr>
                <w:sz w:val="22"/>
                <w:lang w:val="en-GB"/>
              </w:rPr>
            </w:pPr>
            <w:r w:rsidRPr="00B375F4">
              <w:rPr>
                <w:sz w:val="22"/>
                <w:lang w:val="en-GB"/>
              </w:rPr>
              <w:t>Name</w:t>
            </w:r>
          </w:p>
        </w:tc>
      </w:tr>
      <w:tr w:rsidR="00280925" w:rsidRPr="00B375F4" w14:paraId="69384939" w14:textId="77777777" w:rsidTr="00B375F4">
        <w:tc>
          <w:tcPr>
            <w:tcW w:w="4678" w:type="dxa"/>
            <w:gridSpan w:val="2"/>
          </w:tcPr>
          <w:p w14:paraId="2B516B23" w14:textId="77777777" w:rsidR="00280925" w:rsidRPr="00B375F4" w:rsidRDefault="00280925" w:rsidP="001271B3">
            <w:pPr>
              <w:pBdr>
                <w:bottom w:val="single" w:sz="12" w:space="1" w:color="auto"/>
              </w:pBdr>
              <w:ind w:right="252"/>
              <w:rPr>
                <w:sz w:val="22"/>
                <w:lang w:val="en-GB"/>
              </w:rPr>
            </w:pPr>
          </w:p>
          <w:p w14:paraId="6D87FA8C" w14:textId="77777777" w:rsidR="00280925" w:rsidRPr="00B375F4" w:rsidRDefault="00280925" w:rsidP="001271B3">
            <w:pPr>
              <w:ind w:right="252"/>
              <w:rPr>
                <w:sz w:val="22"/>
                <w:lang w:val="en-GB"/>
              </w:rPr>
            </w:pPr>
            <w:r w:rsidRPr="00B375F4">
              <w:rPr>
                <w:sz w:val="22"/>
                <w:lang w:val="en-GB"/>
              </w:rPr>
              <w:t>Title / Function</w:t>
            </w:r>
          </w:p>
        </w:tc>
        <w:tc>
          <w:tcPr>
            <w:tcW w:w="4961" w:type="dxa"/>
            <w:gridSpan w:val="2"/>
          </w:tcPr>
          <w:p w14:paraId="14A3CF16" w14:textId="77777777" w:rsidR="00280925" w:rsidRPr="00B375F4" w:rsidRDefault="00280925" w:rsidP="001271B3">
            <w:pPr>
              <w:pBdr>
                <w:bottom w:val="single" w:sz="12" w:space="1" w:color="auto"/>
              </w:pBdr>
              <w:tabs>
                <w:tab w:val="clear" w:pos="2880"/>
                <w:tab w:val="left" w:pos="0"/>
              </w:tabs>
              <w:ind w:right="601"/>
              <w:rPr>
                <w:sz w:val="22"/>
                <w:lang w:val="en-GB"/>
              </w:rPr>
            </w:pPr>
          </w:p>
          <w:p w14:paraId="6B4C4D24" w14:textId="77777777" w:rsidR="00280925" w:rsidRPr="00B375F4" w:rsidRDefault="00280925" w:rsidP="001271B3">
            <w:pPr>
              <w:tabs>
                <w:tab w:val="clear" w:pos="2880"/>
                <w:tab w:val="left" w:pos="0"/>
                <w:tab w:val="left" w:pos="612"/>
                <w:tab w:val="left" w:pos="4932"/>
              </w:tabs>
              <w:ind w:left="5040" w:right="601" w:hanging="5040"/>
              <w:rPr>
                <w:sz w:val="22"/>
                <w:lang w:val="en-GB"/>
              </w:rPr>
            </w:pPr>
            <w:r w:rsidRPr="00B375F4">
              <w:rPr>
                <w:sz w:val="22"/>
                <w:lang w:val="en-GB"/>
              </w:rPr>
              <w:t>Title / Function</w:t>
            </w:r>
          </w:p>
        </w:tc>
      </w:tr>
      <w:tr w:rsidR="00280925" w:rsidRPr="00B375F4" w14:paraId="395B3498" w14:textId="77777777" w:rsidTr="00B375F4">
        <w:trPr>
          <w:trHeight w:val="635"/>
        </w:trPr>
        <w:tc>
          <w:tcPr>
            <w:tcW w:w="4678" w:type="dxa"/>
            <w:gridSpan w:val="2"/>
          </w:tcPr>
          <w:p w14:paraId="2F5E0652" w14:textId="77777777" w:rsidR="00280925" w:rsidRPr="00B375F4" w:rsidRDefault="00280925" w:rsidP="001271B3">
            <w:pPr>
              <w:pBdr>
                <w:bottom w:val="single" w:sz="12" w:space="1" w:color="auto"/>
              </w:pBdr>
              <w:ind w:right="252"/>
              <w:rPr>
                <w:sz w:val="22"/>
                <w:lang w:val="en-GB"/>
              </w:rPr>
            </w:pPr>
          </w:p>
          <w:p w14:paraId="45253FDF" w14:textId="77777777" w:rsidR="00280925" w:rsidRPr="00B375F4" w:rsidRDefault="00280925" w:rsidP="001271B3">
            <w:pPr>
              <w:pBdr>
                <w:bottom w:val="single" w:sz="12" w:space="1" w:color="auto"/>
              </w:pBdr>
              <w:ind w:right="252"/>
              <w:rPr>
                <w:sz w:val="22"/>
                <w:lang w:val="en-GB"/>
              </w:rPr>
            </w:pPr>
          </w:p>
          <w:p w14:paraId="41101DD0" w14:textId="77777777" w:rsidR="00280925" w:rsidRPr="00B375F4" w:rsidRDefault="00280925" w:rsidP="001271B3">
            <w:pPr>
              <w:pBdr>
                <w:bottom w:val="single" w:sz="12" w:space="1" w:color="auto"/>
              </w:pBdr>
              <w:ind w:right="252"/>
              <w:rPr>
                <w:sz w:val="22"/>
                <w:lang w:val="en-GB"/>
              </w:rPr>
            </w:pPr>
          </w:p>
          <w:p w14:paraId="22547933" w14:textId="77777777" w:rsidR="00280925" w:rsidRPr="00B375F4" w:rsidRDefault="00280925" w:rsidP="001271B3">
            <w:pPr>
              <w:ind w:right="252"/>
              <w:rPr>
                <w:sz w:val="22"/>
                <w:lang w:val="en-GB"/>
              </w:rPr>
            </w:pPr>
            <w:r w:rsidRPr="00B375F4">
              <w:rPr>
                <w:sz w:val="22"/>
                <w:lang w:val="en-GB"/>
              </w:rPr>
              <w:t xml:space="preserve">Date and Signature </w:t>
            </w:r>
          </w:p>
          <w:p w14:paraId="1DBA5BB1" w14:textId="77777777" w:rsidR="00280925" w:rsidRPr="00B375F4" w:rsidRDefault="00280925" w:rsidP="001271B3">
            <w:pPr>
              <w:ind w:right="252"/>
              <w:rPr>
                <w:sz w:val="22"/>
                <w:lang w:val="en-GB"/>
              </w:rPr>
            </w:pPr>
          </w:p>
        </w:tc>
        <w:tc>
          <w:tcPr>
            <w:tcW w:w="4961" w:type="dxa"/>
            <w:gridSpan w:val="2"/>
          </w:tcPr>
          <w:p w14:paraId="115C57B1" w14:textId="77777777" w:rsidR="00280925" w:rsidRPr="00B375F4" w:rsidRDefault="00280925" w:rsidP="001271B3">
            <w:pPr>
              <w:pBdr>
                <w:bottom w:val="single" w:sz="12" w:space="1" w:color="auto"/>
              </w:pBdr>
              <w:tabs>
                <w:tab w:val="left" w:pos="4572"/>
              </w:tabs>
              <w:ind w:left="342" w:right="601" w:hanging="342"/>
              <w:rPr>
                <w:sz w:val="22"/>
                <w:lang w:val="en-GB"/>
              </w:rPr>
            </w:pPr>
          </w:p>
          <w:p w14:paraId="1E9CD23B" w14:textId="77777777" w:rsidR="00280925" w:rsidRPr="00B375F4" w:rsidRDefault="00280925" w:rsidP="001271B3">
            <w:pPr>
              <w:pBdr>
                <w:bottom w:val="single" w:sz="12" w:space="1" w:color="auto"/>
              </w:pBdr>
              <w:tabs>
                <w:tab w:val="left" w:pos="4572"/>
              </w:tabs>
              <w:ind w:left="342" w:right="601" w:hanging="342"/>
              <w:rPr>
                <w:sz w:val="22"/>
                <w:lang w:val="en-GB"/>
              </w:rPr>
            </w:pPr>
          </w:p>
          <w:p w14:paraId="0139EC5E" w14:textId="77777777" w:rsidR="00280925" w:rsidRPr="00B375F4" w:rsidRDefault="00280925" w:rsidP="001271B3">
            <w:pPr>
              <w:pBdr>
                <w:bottom w:val="single" w:sz="12" w:space="1" w:color="auto"/>
              </w:pBdr>
              <w:tabs>
                <w:tab w:val="left" w:pos="4572"/>
              </w:tabs>
              <w:ind w:left="342" w:right="601" w:hanging="342"/>
              <w:rPr>
                <w:sz w:val="22"/>
                <w:lang w:val="en-GB"/>
              </w:rPr>
            </w:pPr>
            <w:r w:rsidRPr="00B375F4">
              <w:rPr>
                <w:sz w:val="22"/>
                <w:lang w:val="en-GB"/>
              </w:rPr>
              <w:t xml:space="preserve">       </w:t>
            </w:r>
          </w:p>
          <w:p w14:paraId="262D77D7" w14:textId="77777777" w:rsidR="00280925" w:rsidRPr="00B375F4" w:rsidRDefault="00280925" w:rsidP="001271B3">
            <w:pPr>
              <w:ind w:right="601"/>
              <w:rPr>
                <w:sz w:val="22"/>
                <w:lang w:val="en-GB"/>
              </w:rPr>
            </w:pPr>
            <w:r w:rsidRPr="00B375F4">
              <w:rPr>
                <w:sz w:val="22"/>
                <w:lang w:val="en-GB"/>
              </w:rPr>
              <w:t xml:space="preserve">   Date and Signature </w:t>
            </w:r>
          </w:p>
        </w:tc>
      </w:tr>
    </w:tbl>
    <w:p w14:paraId="7AFD871D" w14:textId="77777777" w:rsidR="00280925" w:rsidRPr="00B375F4" w:rsidRDefault="00280925" w:rsidP="00280925">
      <w:pPr>
        <w:rPr>
          <w:b/>
          <w:bCs/>
          <w:sz w:val="22"/>
          <w:lang w:val="en-GB"/>
        </w:rPr>
      </w:pPr>
    </w:p>
    <w:p w14:paraId="6B356E9A" w14:textId="462BA49D" w:rsidR="00EB43AC" w:rsidRPr="00FF0167" w:rsidRDefault="001A3AC4" w:rsidP="00EB43AC">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FF0167">
        <w:br w:type="page"/>
      </w:r>
      <w:r w:rsidR="00EB43AC" w:rsidRPr="00FF0167">
        <w:rPr>
          <w:rFonts w:ascii="Times New Roman" w:hAnsi="Times New Roman" w:cs="Times New Roman"/>
          <w:b/>
          <w:color w:val="auto"/>
        </w:rPr>
        <w:lastRenderedPageBreak/>
        <w:t>V.</w:t>
      </w:r>
      <w:r w:rsidR="00EB43AC" w:rsidRPr="00FF0167">
        <w:rPr>
          <w:rFonts w:ascii="Times New Roman" w:hAnsi="Times New Roman" w:cs="Times New Roman"/>
          <w:b/>
          <w:color w:val="auto"/>
        </w:rPr>
        <w:tab/>
        <w:t>Contacts</w:t>
      </w:r>
    </w:p>
    <w:p w14:paraId="7BE0E894" w14:textId="77777777" w:rsidR="00EB43AC" w:rsidRPr="001E093A" w:rsidRDefault="00EB43AC" w:rsidP="00436DFB">
      <w:pPr>
        <w:rPr>
          <w:b/>
          <w:bCs/>
          <w:sz w:val="22"/>
          <w:lang w:val="en-GB"/>
        </w:rPr>
      </w:pPr>
    </w:p>
    <w:p w14:paraId="7E475F7C" w14:textId="77B142C8" w:rsidR="00EB43AC" w:rsidRPr="00F522D8" w:rsidRDefault="00EB43AC" w:rsidP="0015747D">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60"/>
        <w:jc w:val="both"/>
        <w:rPr>
          <w:rFonts w:ascii="Times New Roman" w:hAnsi="Times New Roman" w:cs="Times New Roman"/>
          <w:bCs/>
          <w:i/>
          <w:iCs/>
          <w:color w:val="auto"/>
        </w:rPr>
      </w:pPr>
      <w:r w:rsidRPr="00FF0167">
        <w:rPr>
          <w:rFonts w:ascii="Times New Roman" w:hAnsi="Times New Roman" w:cs="Times New Roman"/>
          <w:bCs/>
          <w:i/>
          <w:iCs/>
          <w:color w:val="auto"/>
        </w:rPr>
        <w:t xml:space="preserve">Note: List the </w:t>
      </w:r>
      <w:r w:rsidRPr="001E093A">
        <w:rPr>
          <w:rFonts w:ascii="Times New Roman" w:hAnsi="Times New Roman" w:cs="Times New Roman"/>
          <w:bCs/>
          <w:i/>
          <w:iCs/>
          <w:color w:val="auto"/>
        </w:rPr>
        <w:t xml:space="preserve">relevant contact persons (name, position, phone number, e-mail) from each party that will be </w:t>
      </w:r>
      <w:r w:rsidRPr="0038055C">
        <w:rPr>
          <w:rFonts w:ascii="Times New Roman" w:hAnsi="Times New Roman" w:cs="Times New Roman"/>
          <w:bCs/>
          <w:i/>
          <w:iCs/>
          <w:color w:val="auto"/>
          <w:shd w:val="clear" w:color="auto" w:fill="D9D9D9" w:themeFill="background1" w:themeFillShade="D9"/>
        </w:rPr>
        <w:t>r</w:t>
      </w:r>
      <w:r w:rsidRPr="00732023">
        <w:rPr>
          <w:rFonts w:ascii="Times New Roman" w:hAnsi="Times New Roman" w:cs="Times New Roman"/>
          <w:bCs/>
          <w:i/>
          <w:iCs/>
          <w:color w:val="auto"/>
          <w:shd w:val="clear" w:color="auto" w:fill="D9D9D9" w:themeFill="background1" w:themeFillShade="D9"/>
        </w:rPr>
        <w:t>esponsible for communications related</w:t>
      </w:r>
      <w:r w:rsidRPr="00732023">
        <w:rPr>
          <w:rFonts w:ascii="Times New Roman" w:hAnsi="Times New Roman" w:cs="Times New Roman"/>
          <w:bCs/>
          <w:i/>
          <w:iCs/>
          <w:color w:val="auto"/>
        </w:rPr>
        <w:t xml:space="preserve"> to this Quality A</w:t>
      </w:r>
      <w:r w:rsidRPr="00F522D8">
        <w:rPr>
          <w:rFonts w:ascii="Times New Roman" w:hAnsi="Times New Roman" w:cs="Times New Roman"/>
          <w:bCs/>
          <w:i/>
          <w:iCs/>
          <w:color w:val="auto"/>
        </w:rPr>
        <w:t xml:space="preserve">greement. This information can </w:t>
      </w:r>
      <w:r w:rsidR="003F25AC" w:rsidRPr="00B375F4">
        <w:rPr>
          <w:rFonts w:ascii="Times New Roman" w:hAnsi="Times New Roman" w:cs="Times New Roman"/>
          <w:bCs/>
          <w:i/>
          <w:iCs/>
          <w:color w:val="auto"/>
        </w:rPr>
        <w:t xml:space="preserve">alternatively </w:t>
      </w:r>
      <w:r w:rsidRPr="00F522D8">
        <w:rPr>
          <w:rFonts w:ascii="Times New Roman" w:hAnsi="Times New Roman" w:cs="Times New Roman"/>
          <w:bCs/>
          <w:i/>
          <w:iCs/>
          <w:color w:val="auto"/>
        </w:rPr>
        <w:t xml:space="preserve">be provided in an </w:t>
      </w:r>
      <w:r w:rsidR="00077BC5" w:rsidRPr="00F522D8">
        <w:rPr>
          <w:rFonts w:ascii="Times New Roman" w:hAnsi="Times New Roman" w:cs="Times New Roman"/>
          <w:bCs/>
          <w:i/>
          <w:iCs/>
          <w:color w:val="auto"/>
        </w:rPr>
        <w:t>appendix</w:t>
      </w:r>
      <w:r w:rsidRPr="00B375F4">
        <w:rPr>
          <w:rFonts w:ascii="Times New Roman" w:hAnsi="Times New Roman" w:cs="Times New Roman"/>
          <w:bCs/>
          <w:i/>
          <w:iCs/>
          <w:color w:val="auto"/>
        </w:rPr>
        <w:t>.</w:t>
      </w:r>
    </w:p>
    <w:p w14:paraId="132723A4" w14:textId="77777777" w:rsidR="00436DFB" w:rsidRPr="00B375F4" w:rsidRDefault="00436DFB" w:rsidP="00436DFB">
      <w:pPr>
        <w:pStyle w:val="Default"/>
        <w:spacing w:before="120" w:after="60"/>
        <w:jc w:val="both"/>
        <w:rPr>
          <w:rFonts w:ascii="Times New Roman" w:hAnsi="Times New Roman" w:cs="Times New Roman"/>
          <w:bCs/>
          <w:i/>
          <w:iCs/>
          <w:color w:val="auto"/>
        </w:rPr>
      </w:pPr>
    </w:p>
    <w:tbl>
      <w:tblPr>
        <w:tblW w:w="9464" w:type="dxa"/>
        <w:tblLook w:val="0000" w:firstRow="0" w:lastRow="0" w:firstColumn="0" w:lastColumn="0" w:noHBand="0" w:noVBand="0"/>
      </w:tblPr>
      <w:tblGrid>
        <w:gridCol w:w="4788"/>
        <w:gridCol w:w="4676"/>
      </w:tblGrid>
      <w:tr w:rsidR="00436DFB" w:rsidRPr="001E093A" w14:paraId="2138BD90" w14:textId="77777777" w:rsidTr="001271B3">
        <w:tc>
          <w:tcPr>
            <w:tcW w:w="4788" w:type="dxa"/>
          </w:tcPr>
          <w:p w14:paraId="5F8F0D56" w14:textId="3F656692" w:rsidR="00436DFB" w:rsidRPr="001E093A" w:rsidRDefault="00436DFB" w:rsidP="001271B3">
            <w:pPr>
              <w:ind w:right="252"/>
              <w:rPr>
                <w:sz w:val="22"/>
                <w:szCs w:val="22"/>
                <w:lang w:val="en-GB"/>
              </w:rPr>
            </w:pPr>
            <w:r w:rsidRPr="72B11F3F">
              <w:rPr>
                <w:b/>
                <w:sz w:val="22"/>
                <w:szCs w:val="22"/>
                <w:lang w:val="en-GB"/>
              </w:rPr>
              <w:t>&lt; CUSTOMER name &gt;</w:t>
            </w:r>
          </w:p>
        </w:tc>
        <w:tc>
          <w:tcPr>
            <w:tcW w:w="4676" w:type="dxa"/>
          </w:tcPr>
          <w:p w14:paraId="0DFF9661" w14:textId="77777777" w:rsidR="00436DFB" w:rsidRPr="001E093A" w:rsidRDefault="00436DFB" w:rsidP="001271B3">
            <w:pPr>
              <w:ind w:right="702"/>
              <w:rPr>
                <w:b/>
                <w:bCs/>
                <w:iCs/>
                <w:sz w:val="22"/>
                <w:lang w:val="en-GB"/>
              </w:rPr>
            </w:pPr>
            <w:r w:rsidRPr="001E093A">
              <w:rPr>
                <w:b/>
                <w:bCs/>
                <w:iCs/>
                <w:sz w:val="22"/>
                <w:lang w:val="en-GB"/>
              </w:rPr>
              <w:t>&lt; SUPPLIER name &gt;</w:t>
            </w:r>
          </w:p>
        </w:tc>
      </w:tr>
    </w:tbl>
    <w:p w14:paraId="18CD0B3E" w14:textId="77777777" w:rsidR="00436DFB" w:rsidRPr="001E093A" w:rsidRDefault="00436DFB" w:rsidP="00436DFB">
      <w:pPr>
        <w:rPr>
          <w:b/>
          <w:bCs/>
          <w:sz w:val="22"/>
          <w:lang w:val="en-GB"/>
        </w:rPr>
      </w:pPr>
    </w:p>
    <w:tbl>
      <w:tblPr>
        <w:tblW w:w="9781" w:type="dxa"/>
        <w:tblLayout w:type="fixed"/>
        <w:tblLook w:val="0000" w:firstRow="0" w:lastRow="0" w:firstColumn="0" w:lastColumn="0" w:noHBand="0" w:noVBand="0"/>
      </w:tblPr>
      <w:tblGrid>
        <w:gridCol w:w="2824"/>
        <w:gridCol w:w="1854"/>
        <w:gridCol w:w="4786"/>
        <w:gridCol w:w="317"/>
      </w:tblGrid>
      <w:tr w:rsidR="00436DFB" w:rsidRPr="001E093A" w14:paraId="6904571F" w14:textId="77777777" w:rsidTr="00A60846">
        <w:trPr>
          <w:gridAfter w:val="1"/>
          <w:wAfter w:w="317" w:type="dxa"/>
        </w:trPr>
        <w:tc>
          <w:tcPr>
            <w:tcW w:w="2824" w:type="dxa"/>
          </w:tcPr>
          <w:p w14:paraId="0D34F968" w14:textId="77777777" w:rsidR="00436DFB" w:rsidRPr="001E093A" w:rsidRDefault="00436DFB" w:rsidP="001271B3">
            <w:pPr>
              <w:ind w:right="252"/>
              <w:rPr>
                <w:sz w:val="22"/>
                <w:lang w:val="en-GB"/>
              </w:rPr>
            </w:pPr>
          </w:p>
        </w:tc>
        <w:tc>
          <w:tcPr>
            <w:tcW w:w="6640" w:type="dxa"/>
            <w:gridSpan w:val="2"/>
          </w:tcPr>
          <w:p w14:paraId="4450C0E1" w14:textId="77777777" w:rsidR="00436DFB" w:rsidRPr="001E093A" w:rsidRDefault="00436DFB" w:rsidP="001271B3">
            <w:pPr>
              <w:ind w:right="702"/>
              <w:rPr>
                <w:sz w:val="22"/>
                <w:lang w:val="en-GB"/>
              </w:rPr>
            </w:pPr>
          </w:p>
        </w:tc>
      </w:tr>
      <w:tr w:rsidR="00436DFB" w:rsidRPr="001E093A" w14:paraId="366B8219" w14:textId="77777777" w:rsidTr="00A60846">
        <w:tc>
          <w:tcPr>
            <w:tcW w:w="4678" w:type="dxa"/>
            <w:gridSpan w:val="2"/>
          </w:tcPr>
          <w:p w14:paraId="668F22DE" w14:textId="77777777" w:rsidR="00436DFB" w:rsidRPr="001E093A" w:rsidRDefault="00436DFB" w:rsidP="00436DFB">
            <w:pPr>
              <w:pBdr>
                <w:bottom w:val="single" w:sz="12" w:space="1" w:color="auto"/>
              </w:pBdr>
              <w:ind w:right="319"/>
              <w:rPr>
                <w:sz w:val="22"/>
                <w:lang w:val="en-GB"/>
              </w:rPr>
            </w:pPr>
          </w:p>
          <w:p w14:paraId="1C3979FD" w14:textId="77777777" w:rsidR="00436DFB" w:rsidRPr="001E093A" w:rsidRDefault="00436DFB" w:rsidP="00436DFB">
            <w:pPr>
              <w:ind w:right="319"/>
              <w:rPr>
                <w:sz w:val="22"/>
                <w:lang w:val="en-GB"/>
              </w:rPr>
            </w:pPr>
            <w:r w:rsidRPr="001E093A">
              <w:rPr>
                <w:sz w:val="22"/>
                <w:lang w:val="en-GB"/>
              </w:rPr>
              <w:t>Name</w:t>
            </w:r>
          </w:p>
        </w:tc>
        <w:tc>
          <w:tcPr>
            <w:tcW w:w="5103" w:type="dxa"/>
            <w:gridSpan w:val="2"/>
          </w:tcPr>
          <w:p w14:paraId="6409A27E" w14:textId="77777777" w:rsidR="00436DFB" w:rsidRPr="001E093A" w:rsidRDefault="00436DFB" w:rsidP="00436DFB">
            <w:pPr>
              <w:pBdr>
                <w:bottom w:val="single" w:sz="12" w:space="1" w:color="auto"/>
              </w:pBdr>
              <w:ind w:right="601"/>
              <w:rPr>
                <w:sz w:val="22"/>
                <w:lang w:val="en-GB"/>
              </w:rPr>
            </w:pPr>
          </w:p>
          <w:p w14:paraId="60ABB5D4" w14:textId="77777777" w:rsidR="00436DFB" w:rsidRPr="001E093A" w:rsidRDefault="00436DFB" w:rsidP="00436DFB">
            <w:pPr>
              <w:ind w:right="601"/>
              <w:rPr>
                <w:sz w:val="22"/>
                <w:lang w:val="en-GB"/>
              </w:rPr>
            </w:pPr>
            <w:r w:rsidRPr="001E093A">
              <w:rPr>
                <w:sz w:val="22"/>
                <w:lang w:val="en-GB"/>
              </w:rPr>
              <w:t>Name</w:t>
            </w:r>
          </w:p>
        </w:tc>
      </w:tr>
      <w:tr w:rsidR="00436DFB" w:rsidRPr="001E093A" w14:paraId="1992D6F1" w14:textId="77777777" w:rsidTr="00A60846">
        <w:tc>
          <w:tcPr>
            <w:tcW w:w="4678" w:type="dxa"/>
            <w:gridSpan w:val="2"/>
          </w:tcPr>
          <w:p w14:paraId="556ACB21" w14:textId="77777777" w:rsidR="00436DFB" w:rsidRPr="001E093A" w:rsidRDefault="00436DFB" w:rsidP="00436DFB">
            <w:pPr>
              <w:pBdr>
                <w:bottom w:val="single" w:sz="12" w:space="1" w:color="auto"/>
              </w:pBdr>
              <w:ind w:right="319"/>
              <w:rPr>
                <w:sz w:val="22"/>
                <w:lang w:val="en-GB"/>
              </w:rPr>
            </w:pPr>
          </w:p>
          <w:p w14:paraId="7CFF86DA" w14:textId="1F61C575" w:rsidR="00436DFB" w:rsidRPr="001E093A" w:rsidRDefault="00436DFB" w:rsidP="00436DFB">
            <w:pPr>
              <w:ind w:right="319"/>
              <w:rPr>
                <w:sz w:val="22"/>
                <w:lang w:val="en-GB"/>
              </w:rPr>
            </w:pPr>
            <w:r w:rsidRPr="001E093A">
              <w:rPr>
                <w:sz w:val="22"/>
                <w:lang w:val="en-GB"/>
              </w:rPr>
              <w:t xml:space="preserve">Title / </w:t>
            </w:r>
            <w:r w:rsidR="00A60846">
              <w:rPr>
                <w:sz w:val="22"/>
                <w:lang w:val="en-GB"/>
              </w:rPr>
              <w:t xml:space="preserve">Quality </w:t>
            </w:r>
            <w:r w:rsidRPr="001E093A">
              <w:rPr>
                <w:sz w:val="22"/>
                <w:lang w:val="en-GB"/>
              </w:rPr>
              <w:t>Function</w:t>
            </w:r>
          </w:p>
        </w:tc>
        <w:tc>
          <w:tcPr>
            <w:tcW w:w="5103" w:type="dxa"/>
            <w:gridSpan w:val="2"/>
          </w:tcPr>
          <w:p w14:paraId="71E55F8A" w14:textId="77777777" w:rsidR="00436DFB" w:rsidRPr="001E093A" w:rsidRDefault="00436DFB" w:rsidP="00436DFB">
            <w:pPr>
              <w:pBdr>
                <w:bottom w:val="single" w:sz="12" w:space="1" w:color="auto"/>
              </w:pBdr>
              <w:tabs>
                <w:tab w:val="clear" w:pos="2880"/>
                <w:tab w:val="left" w:pos="0"/>
              </w:tabs>
              <w:ind w:right="601"/>
              <w:rPr>
                <w:sz w:val="22"/>
                <w:lang w:val="en-GB"/>
              </w:rPr>
            </w:pPr>
          </w:p>
          <w:p w14:paraId="078F2533" w14:textId="16772A66" w:rsidR="00436DFB" w:rsidRPr="001E093A" w:rsidRDefault="00436DFB" w:rsidP="00436DFB">
            <w:pPr>
              <w:tabs>
                <w:tab w:val="clear" w:pos="2880"/>
                <w:tab w:val="left" w:pos="0"/>
                <w:tab w:val="left" w:pos="612"/>
                <w:tab w:val="left" w:pos="4932"/>
              </w:tabs>
              <w:ind w:left="5040" w:right="601" w:hanging="5040"/>
              <w:rPr>
                <w:sz w:val="22"/>
                <w:lang w:val="en-GB"/>
              </w:rPr>
            </w:pPr>
            <w:r w:rsidRPr="001E093A">
              <w:rPr>
                <w:sz w:val="22"/>
                <w:lang w:val="en-GB"/>
              </w:rPr>
              <w:t xml:space="preserve">Title / </w:t>
            </w:r>
            <w:r w:rsidR="00A60846">
              <w:rPr>
                <w:sz w:val="22"/>
                <w:lang w:val="en-GB"/>
              </w:rPr>
              <w:t xml:space="preserve">Quality </w:t>
            </w:r>
            <w:r w:rsidRPr="001E093A">
              <w:rPr>
                <w:sz w:val="22"/>
                <w:lang w:val="en-GB"/>
              </w:rPr>
              <w:t>Function</w:t>
            </w:r>
          </w:p>
        </w:tc>
      </w:tr>
      <w:tr w:rsidR="00436DFB" w:rsidRPr="00A60846" w14:paraId="20593656" w14:textId="77777777" w:rsidTr="00A60846">
        <w:tc>
          <w:tcPr>
            <w:tcW w:w="4678" w:type="dxa"/>
            <w:gridSpan w:val="2"/>
          </w:tcPr>
          <w:p w14:paraId="314CA4FB" w14:textId="77777777" w:rsidR="00436DFB" w:rsidRPr="00A60846" w:rsidRDefault="00436DFB" w:rsidP="00436DFB">
            <w:pPr>
              <w:pBdr>
                <w:bottom w:val="single" w:sz="12" w:space="1" w:color="auto"/>
              </w:pBdr>
              <w:ind w:right="319"/>
              <w:rPr>
                <w:sz w:val="22"/>
                <w:lang w:val="en-GB"/>
              </w:rPr>
            </w:pPr>
          </w:p>
        </w:tc>
        <w:tc>
          <w:tcPr>
            <w:tcW w:w="5103" w:type="dxa"/>
            <w:gridSpan w:val="2"/>
          </w:tcPr>
          <w:p w14:paraId="64620B52" w14:textId="77777777" w:rsidR="00436DFB" w:rsidRPr="00A60846" w:rsidRDefault="00436DFB" w:rsidP="00436DFB">
            <w:pPr>
              <w:pBdr>
                <w:bottom w:val="single" w:sz="12" w:space="1" w:color="auto"/>
              </w:pBdr>
              <w:tabs>
                <w:tab w:val="clear" w:pos="2880"/>
                <w:tab w:val="left" w:pos="0"/>
              </w:tabs>
              <w:ind w:right="601"/>
              <w:rPr>
                <w:sz w:val="22"/>
                <w:lang w:val="en-GB"/>
              </w:rPr>
            </w:pPr>
          </w:p>
        </w:tc>
      </w:tr>
      <w:tr w:rsidR="00436DFB" w:rsidRPr="00A60846" w14:paraId="7A00E265" w14:textId="77777777" w:rsidTr="00A60846">
        <w:trPr>
          <w:trHeight w:val="635"/>
        </w:trPr>
        <w:tc>
          <w:tcPr>
            <w:tcW w:w="4678" w:type="dxa"/>
            <w:gridSpan w:val="2"/>
          </w:tcPr>
          <w:p w14:paraId="19864A26" w14:textId="77777777" w:rsidR="00436DFB" w:rsidRPr="00A60846" w:rsidRDefault="00436DFB" w:rsidP="00436DFB">
            <w:pPr>
              <w:pBdr>
                <w:bottom w:val="single" w:sz="12" w:space="1" w:color="auto"/>
              </w:pBdr>
              <w:ind w:right="319"/>
              <w:rPr>
                <w:sz w:val="22"/>
                <w:lang w:val="en-GB"/>
              </w:rPr>
            </w:pPr>
            <w:r w:rsidRPr="00A60846">
              <w:rPr>
                <w:sz w:val="22"/>
                <w:lang w:val="en-GB"/>
              </w:rPr>
              <w:t>Phone</w:t>
            </w:r>
          </w:p>
          <w:p w14:paraId="4FD76387" w14:textId="77777777" w:rsidR="00436DFB" w:rsidRPr="00A60846" w:rsidRDefault="00436DFB" w:rsidP="00436DFB">
            <w:pPr>
              <w:pBdr>
                <w:bottom w:val="single" w:sz="12" w:space="1" w:color="auto"/>
              </w:pBdr>
              <w:ind w:right="319"/>
              <w:rPr>
                <w:sz w:val="22"/>
                <w:lang w:val="en-GB"/>
              </w:rPr>
            </w:pPr>
          </w:p>
          <w:p w14:paraId="15121613" w14:textId="77777777" w:rsidR="00436DFB" w:rsidRPr="00A60846" w:rsidRDefault="00436DFB" w:rsidP="00436DFB">
            <w:pPr>
              <w:ind w:right="319"/>
              <w:rPr>
                <w:sz w:val="22"/>
                <w:lang w:val="en-GB"/>
              </w:rPr>
            </w:pPr>
            <w:r w:rsidRPr="00A60846">
              <w:rPr>
                <w:sz w:val="22"/>
                <w:lang w:val="en-GB"/>
              </w:rPr>
              <w:t xml:space="preserve">E-mail </w:t>
            </w:r>
          </w:p>
          <w:p w14:paraId="71E59D2F" w14:textId="77777777" w:rsidR="00436DFB" w:rsidRPr="00A60846" w:rsidRDefault="00436DFB" w:rsidP="00436DFB">
            <w:pPr>
              <w:ind w:right="319"/>
              <w:rPr>
                <w:sz w:val="22"/>
                <w:lang w:val="en-GB"/>
              </w:rPr>
            </w:pPr>
          </w:p>
        </w:tc>
        <w:tc>
          <w:tcPr>
            <w:tcW w:w="5103" w:type="dxa"/>
            <w:gridSpan w:val="2"/>
          </w:tcPr>
          <w:p w14:paraId="10CBFC74" w14:textId="77777777" w:rsidR="00436DFB" w:rsidRPr="00A60846" w:rsidRDefault="00436DFB" w:rsidP="00436DFB">
            <w:pPr>
              <w:pBdr>
                <w:bottom w:val="single" w:sz="12" w:space="1" w:color="auto"/>
              </w:pBdr>
              <w:tabs>
                <w:tab w:val="left" w:pos="4572"/>
              </w:tabs>
              <w:ind w:right="601"/>
              <w:rPr>
                <w:sz w:val="22"/>
                <w:lang w:val="en-GB"/>
              </w:rPr>
            </w:pPr>
            <w:r w:rsidRPr="00A60846">
              <w:rPr>
                <w:sz w:val="22"/>
                <w:lang w:val="en-GB"/>
              </w:rPr>
              <w:t>Phone</w:t>
            </w:r>
          </w:p>
          <w:p w14:paraId="7CA0A2A9" w14:textId="77777777" w:rsidR="00436DFB" w:rsidRPr="00A60846" w:rsidRDefault="00436DFB" w:rsidP="00436DFB">
            <w:pPr>
              <w:pBdr>
                <w:bottom w:val="single" w:sz="12" w:space="1" w:color="auto"/>
              </w:pBdr>
              <w:tabs>
                <w:tab w:val="left" w:pos="4572"/>
              </w:tabs>
              <w:ind w:right="601"/>
              <w:rPr>
                <w:sz w:val="22"/>
                <w:lang w:val="en-GB"/>
              </w:rPr>
            </w:pPr>
          </w:p>
          <w:p w14:paraId="398D3A43" w14:textId="77777777" w:rsidR="00436DFB" w:rsidRPr="00A60846" w:rsidRDefault="00436DFB" w:rsidP="00436DFB">
            <w:pPr>
              <w:ind w:right="601"/>
              <w:rPr>
                <w:sz w:val="22"/>
                <w:lang w:val="en-GB"/>
              </w:rPr>
            </w:pPr>
            <w:r w:rsidRPr="00A60846">
              <w:rPr>
                <w:sz w:val="22"/>
                <w:lang w:val="en-GB"/>
              </w:rPr>
              <w:t xml:space="preserve">E-mail </w:t>
            </w:r>
          </w:p>
        </w:tc>
      </w:tr>
    </w:tbl>
    <w:p w14:paraId="0EFA3687" w14:textId="77777777" w:rsidR="00436DFB" w:rsidRPr="00A60846" w:rsidRDefault="00436DFB" w:rsidP="00436DFB">
      <w:pPr>
        <w:rPr>
          <w:b/>
          <w:bCs/>
          <w:sz w:val="22"/>
          <w:lang w:val="en-GB"/>
        </w:rPr>
      </w:pPr>
    </w:p>
    <w:tbl>
      <w:tblPr>
        <w:tblW w:w="9781" w:type="dxa"/>
        <w:tblLayout w:type="fixed"/>
        <w:tblLook w:val="0000" w:firstRow="0" w:lastRow="0" w:firstColumn="0" w:lastColumn="0" w:noHBand="0" w:noVBand="0"/>
      </w:tblPr>
      <w:tblGrid>
        <w:gridCol w:w="2824"/>
        <w:gridCol w:w="1854"/>
        <w:gridCol w:w="4786"/>
        <w:gridCol w:w="317"/>
      </w:tblGrid>
      <w:tr w:rsidR="00436DFB" w:rsidRPr="00A60846" w14:paraId="5198869E" w14:textId="77777777" w:rsidTr="00DD63C7">
        <w:trPr>
          <w:gridAfter w:val="1"/>
          <w:wAfter w:w="317" w:type="dxa"/>
        </w:trPr>
        <w:tc>
          <w:tcPr>
            <w:tcW w:w="2824" w:type="dxa"/>
          </w:tcPr>
          <w:p w14:paraId="300A9A02" w14:textId="77777777" w:rsidR="00436DFB" w:rsidRPr="00A60846" w:rsidRDefault="00436DFB" w:rsidP="001271B3">
            <w:pPr>
              <w:ind w:right="252"/>
              <w:rPr>
                <w:sz w:val="22"/>
                <w:lang w:val="en-GB"/>
              </w:rPr>
            </w:pPr>
          </w:p>
        </w:tc>
        <w:tc>
          <w:tcPr>
            <w:tcW w:w="6640" w:type="dxa"/>
            <w:gridSpan w:val="2"/>
          </w:tcPr>
          <w:p w14:paraId="21C304B6" w14:textId="77777777" w:rsidR="00436DFB" w:rsidRPr="00A60846" w:rsidRDefault="00436DFB" w:rsidP="001271B3">
            <w:pPr>
              <w:ind w:right="702"/>
              <w:rPr>
                <w:sz w:val="22"/>
                <w:lang w:val="en-GB"/>
              </w:rPr>
            </w:pPr>
          </w:p>
        </w:tc>
      </w:tr>
      <w:tr w:rsidR="00436DFB" w:rsidRPr="00A60846" w14:paraId="62B05579" w14:textId="77777777" w:rsidTr="00DD63C7">
        <w:tc>
          <w:tcPr>
            <w:tcW w:w="4678" w:type="dxa"/>
            <w:gridSpan w:val="2"/>
          </w:tcPr>
          <w:p w14:paraId="637146B2" w14:textId="77777777" w:rsidR="00436DFB" w:rsidRPr="00A60846" w:rsidRDefault="00436DFB" w:rsidP="001271B3">
            <w:pPr>
              <w:pBdr>
                <w:bottom w:val="single" w:sz="12" w:space="1" w:color="auto"/>
              </w:pBdr>
              <w:ind w:right="319"/>
              <w:rPr>
                <w:sz w:val="22"/>
                <w:lang w:val="en-GB"/>
              </w:rPr>
            </w:pPr>
          </w:p>
          <w:p w14:paraId="0BB1F8B4" w14:textId="77777777" w:rsidR="00436DFB" w:rsidRPr="00A60846" w:rsidRDefault="00436DFB" w:rsidP="001271B3">
            <w:pPr>
              <w:ind w:right="319"/>
              <w:rPr>
                <w:sz w:val="22"/>
                <w:lang w:val="en-GB"/>
              </w:rPr>
            </w:pPr>
            <w:r w:rsidRPr="00A60846">
              <w:rPr>
                <w:sz w:val="22"/>
                <w:lang w:val="en-GB"/>
              </w:rPr>
              <w:t>Name</w:t>
            </w:r>
          </w:p>
        </w:tc>
        <w:tc>
          <w:tcPr>
            <w:tcW w:w="5103" w:type="dxa"/>
            <w:gridSpan w:val="2"/>
          </w:tcPr>
          <w:p w14:paraId="459EC34B" w14:textId="77777777" w:rsidR="00436DFB" w:rsidRPr="00A60846" w:rsidRDefault="00436DFB" w:rsidP="001271B3">
            <w:pPr>
              <w:pBdr>
                <w:bottom w:val="single" w:sz="12" w:space="1" w:color="auto"/>
              </w:pBdr>
              <w:ind w:right="601"/>
              <w:rPr>
                <w:sz w:val="22"/>
                <w:lang w:val="en-GB"/>
              </w:rPr>
            </w:pPr>
          </w:p>
          <w:p w14:paraId="76B6ED08" w14:textId="77777777" w:rsidR="00436DFB" w:rsidRPr="00A60846" w:rsidRDefault="00436DFB" w:rsidP="001271B3">
            <w:pPr>
              <w:ind w:right="601"/>
              <w:rPr>
                <w:sz w:val="22"/>
                <w:lang w:val="en-GB"/>
              </w:rPr>
            </w:pPr>
            <w:r w:rsidRPr="00A60846">
              <w:rPr>
                <w:sz w:val="22"/>
                <w:lang w:val="en-GB"/>
              </w:rPr>
              <w:t>Name</w:t>
            </w:r>
          </w:p>
        </w:tc>
      </w:tr>
      <w:tr w:rsidR="00436DFB" w:rsidRPr="00A60846" w14:paraId="636DA63B" w14:textId="77777777" w:rsidTr="00DD63C7">
        <w:tc>
          <w:tcPr>
            <w:tcW w:w="4678" w:type="dxa"/>
            <w:gridSpan w:val="2"/>
          </w:tcPr>
          <w:p w14:paraId="21CBEFAE" w14:textId="77777777" w:rsidR="00436DFB" w:rsidRPr="00A60846" w:rsidRDefault="00436DFB" w:rsidP="001271B3">
            <w:pPr>
              <w:pBdr>
                <w:bottom w:val="single" w:sz="12" w:space="1" w:color="auto"/>
              </w:pBdr>
              <w:ind w:right="319"/>
              <w:rPr>
                <w:sz w:val="22"/>
                <w:lang w:val="en-GB"/>
              </w:rPr>
            </w:pPr>
          </w:p>
          <w:p w14:paraId="27B6AF31" w14:textId="77777777" w:rsidR="00436DFB" w:rsidRPr="00A60846" w:rsidRDefault="00436DFB" w:rsidP="001271B3">
            <w:pPr>
              <w:ind w:right="319"/>
              <w:rPr>
                <w:sz w:val="22"/>
                <w:lang w:val="en-GB"/>
              </w:rPr>
            </w:pPr>
            <w:r w:rsidRPr="00A60846">
              <w:rPr>
                <w:sz w:val="22"/>
                <w:lang w:val="en-GB"/>
              </w:rPr>
              <w:t>Title / Function</w:t>
            </w:r>
          </w:p>
        </w:tc>
        <w:tc>
          <w:tcPr>
            <w:tcW w:w="5103" w:type="dxa"/>
            <w:gridSpan w:val="2"/>
          </w:tcPr>
          <w:p w14:paraId="266BC17F" w14:textId="77777777" w:rsidR="00436DFB" w:rsidRPr="00A60846" w:rsidRDefault="00436DFB" w:rsidP="001271B3">
            <w:pPr>
              <w:pBdr>
                <w:bottom w:val="single" w:sz="12" w:space="1" w:color="auto"/>
              </w:pBdr>
              <w:tabs>
                <w:tab w:val="clear" w:pos="2880"/>
                <w:tab w:val="left" w:pos="0"/>
              </w:tabs>
              <w:ind w:right="601"/>
              <w:rPr>
                <w:sz w:val="22"/>
                <w:lang w:val="en-GB"/>
              </w:rPr>
            </w:pPr>
          </w:p>
          <w:p w14:paraId="0EEADEAF" w14:textId="77777777" w:rsidR="00436DFB" w:rsidRPr="00A60846" w:rsidRDefault="00436DFB" w:rsidP="001271B3">
            <w:pPr>
              <w:tabs>
                <w:tab w:val="clear" w:pos="2880"/>
                <w:tab w:val="left" w:pos="0"/>
                <w:tab w:val="left" w:pos="612"/>
                <w:tab w:val="left" w:pos="4932"/>
              </w:tabs>
              <w:ind w:left="5040" w:right="601" w:hanging="5040"/>
              <w:rPr>
                <w:sz w:val="22"/>
                <w:lang w:val="en-GB"/>
              </w:rPr>
            </w:pPr>
            <w:r w:rsidRPr="00A60846">
              <w:rPr>
                <w:sz w:val="22"/>
                <w:lang w:val="en-GB"/>
              </w:rPr>
              <w:t>Title / Function</w:t>
            </w:r>
          </w:p>
        </w:tc>
      </w:tr>
      <w:tr w:rsidR="00436DFB" w:rsidRPr="00A60846" w14:paraId="7E3A76C3" w14:textId="77777777" w:rsidTr="00DD63C7">
        <w:tc>
          <w:tcPr>
            <w:tcW w:w="4678" w:type="dxa"/>
            <w:gridSpan w:val="2"/>
          </w:tcPr>
          <w:p w14:paraId="008F0A4B" w14:textId="77777777" w:rsidR="00436DFB" w:rsidRPr="00A60846" w:rsidRDefault="00436DFB" w:rsidP="001271B3">
            <w:pPr>
              <w:pBdr>
                <w:bottom w:val="single" w:sz="12" w:space="1" w:color="auto"/>
              </w:pBdr>
              <w:ind w:right="319"/>
              <w:rPr>
                <w:sz w:val="22"/>
                <w:lang w:val="en-GB"/>
              </w:rPr>
            </w:pPr>
          </w:p>
        </w:tc>
        <w:tc>
          <w:tcPr>
            <w:tcW w:w="5103" w:type="dxa"/>
            <w:gridSpan w:val="2"/>
          </w:tcPr>
          <w:p w14:paraId="0A8A7F18" w14:textId="77777777" w:rsidR="00436DFB" w:rsidRPr="00A60846" w:rsidRDefault="00436DFB" w:rsidP="001271B3">
            <w:pPr>
              <w:pBdr>
                <w:bottom w:val="single" w:sz="12" w:space="1" w:color="auto"/>
              </w:pBdr>
              <w:tabs>
                <w:tab w:val="clear" w:pos="2880"/>
                <w:tab w:val="left" w:pos="0"/>
              </w:tabs>
              <w:ind w:right="601"/>
              <w:rPr>
                <w:sz w:val="22"/>
                <w:lang w:val="en-GB"/>
              </w:rPr>
            </w:pPr>
          </w:p>
        </w:tc>
      </w:tr>
      <w:tr w:rsidR="00436DFB" w:rsidRPr="00A60846" w14:paraId="6C2ADC60" w14:textId="77777777" w:rsidTr="00DD63C7">
        <w:trPr>
          <w:trHeight w:val="635"/>
        </w:trPr>
        <w:tc>
          <w:tcPr>
            <w:tcW w:w="4678" w:type="dxa"/>
            <w:gridSpan w:val="2"/>
          </w:tcPr>
          <w:p w14:paraId="23EB0147" w14:textId="77777777" w:rsidR="00436DFB" w:rsidRPr="00A60846" w:rsidRDefault="00436DFB" w:rsidP="001271B3">
            <w:pPr>
              <w:pBdr>
                <w:bottom w:val="single" w:sz="12" w:space="1" w:color="auto"/>
              </w:pBdr>
              <w:ind w:right="319"/>
              <w:rPr>
                <w:sz w:val="22"/>
                <w:lang w:val="en-GB"/>
              </w:rPr>
            </w:pPr>
            <w:r w:rsidRPr="00A60846">
              <w:rPr>
                <w:sz w:val="22"/>
                <w:lang w:val="en-GB"/>
              </w:rPr>
              <w:t>Phone</w:t>
            </w:r>
          </w:p>
          <w:p w14:paraId="099CC85A" w14:textId="77777777" w:rsidR="00436DFB" w:rsidRPr="00A60846" w:rsidRDefault="00436DFB" w:rsidP="001271B3">
            <w:pPr>
              <w:pBdr>
                <w:bottom w:val="single" w:sz="12" w:space="1" w:color="auto"/>
              </w:pBdr>
              <w:ind w:right="319"/>
              <w:rPr>
                <w:sz w:val="22"/>
                <w:lang w:val="en-GB"/>
              </w:rPr>
            </w:pPr>
          </w:p>
          <w:p w14:paraId="5EBEEA14" w14:textId="77777777" w:rsidR="00436DFB" w:rsidRPr="00A60846" w:rsidRDefault="00436DFB" w:rsidP="001271B3">
            <w:pPr>
              <w:ind w:right="319"/>
              <w:rPr>
                <w:sz w:val="22"/>
                <w:lang w:val="en-GB"/>
              </w:rPr>
            </w:pPr>
            <w:r w:rsidRPr="00A60846">
              <w:rPr>
                <w:sz w:val="22"/>
                <w:lang w:val="en-GB"/>
              </w:rPr>
              <w:t xml:space="preserve">E-mail </w:t>
            </w:r>
          </w:p>
          <w:p w14:paraId="5D26E2BF" w14:textId="77777777" w:rsidR="00436DFB" w:rsidRPr="00A60846" w:rsidRDefault="00436DFB" w:rsidP="001271B3">
            <w:pPr>
              <w:ind w:right="319"/>
              <w:rPr>
                <w:sz w:val="22"/>
                <w:lang w:val="en-GB"/>
              </w:rPr>
            </w:pPr>
          </w:p>
        </w:tc>
        <w:tc>
          <w:tcPr>
            <w:tcW w:w="5103" w:type="dxa"/>
            <w:gridSpan w:val="2"/>
          </w:tcPr>
          <w:p w14:paraId="37D59F4A" w14:textId="77777777" w:rsidR="00436DFB" w:rsidRPr="00A60846" w:rsidRDefault="00436DFB" w:rsidP="001271B3">
            <w:pPr>
              <w:pBdr>
                <w:bottom w:val="single" w:sz="12" w:space="1" w:color="auto"/>
              </w:pBdr>
              <w:tabs>
                <w:tab w:val="left" w:pos="4572"/>
              </w:tabs>
              <w:ind w:right="601"/>
              <w:rPr>
                <w:sz w:val="22"/>
                <w:lang w:val="en-GB"/>
              </w:rPr>
            </w:pPr>
            <w:r w:rsidRPr="00A60846">
              <w:rPr>
                <w:sz w:val="22"/>
                <w:lang w:val="en-GB"/>
              </w:rPr>
              <w:t>Phone</w:t>
            </w:r>
          </w:p>
          <w:p w14:paraId="194CB4EC" w14:textId="77777777" w:rsidR="00436DFB" w:rsidRPr="00A60846" w:rsidRDefault="00436DFB" w:rsidP="001271B3">
            <w:pPr>
              <w:pBdr>
                <w:bottom w:val="single" w:sz="12" w:space="1" w:color="auto"/>
              </w:pBdr>
              <w:tabs>
                <w:tab w:val="left" w:pos="4572"/>
              </w:tabs>
              <w:ind w:right="601"/>
              <w:rPr>
                <w:sz w:val="22"/>
                <w:lang w:val="en-GB"/>
              </w:rPr>
            </w:pPr>
          </w:p>
          <w:p w14:paraId="2EC58FD0" w14:textId="77777777" w:rsidR="00436DFB" w:rsidRPr="00A60846" w:rsidRDefault="00436DFB" w:rsidP="001271B3">
            <w:pPr>
              <w:ind w:right="601"/>
              <w:rPr>
                <w:sz w:val="22"/>
                <w:lang w:val="en-GB"/>
              </w:rPr>
            </w:pPr>
            <w:r w:rsidRPr="00A60846">
              <w:rPr>
                <w:sz w:val="22"/>
                <w:lang w:val="en-GB"/>
              </w:rPr>
              <w:t xml:space="preserve">E-mail </w:t>
            </w:r>
          </w:p>
        </w:tc>
      </w:tr>
    </w:tbl>
    <w:p w14:paraId="43554975" w14:textId="77777777" w:rsidR="00436DFB" w:rsidRPr="00A60846" w:rsidRDefault="00436DFB" w:rsidP="00436DFB">
      <w:pPr>
        <w:rPr>
          <w:b/>
          <w:bCs/>
          <w:sz w:val="22"/>
          <w:lang w:val="en-GB"/>
        </w:rPr>
      </w:pPr>
    </w:p>
    <w:tbl>
      <w:tblPr>
        <w:tblW w:w="9781" w:type="dxa"/>
        <w:tblLayout w:type="fixed"/>
        <w:tblLook w:val="0000" w:firstRow="0" w:lastRow="0" w:firstColumn="0" w:lastColumn="0" w:noHBand="0" w:noVBand="0"/>
      </w:tblPr>
      <w:tblGrid>
        <w:gridCol w:w="2824"/>
        <w:gridCol w:w="1854"/>
        <w:gridCol w:w="4786"/>
        <w:gridCol w:w="317"/>
      </w:tblGrid>
      <w:tr w:rsidR="00436DFB" w:rsidRPr="00A60846" w14:paraId="72BFE7C8" w14:textId="77777777" w:rsidTr="00DD63C7">
        <w:trPr>
          <w:gridAfter w:val="1"/>
          <w:wAfter w:w="317" w:type="dxa"/>
        </w:trPr>
        <w:tc>
          <w:tcPr>
            <w:tcW w:w="2824" w:type="dxa"/>
          </w:tcPr>
          <w:p w14:paraId="39EFEDA3" w14:textId="77777777" w:rsidR="00436DFB" w:rsidRPr="00A60846" w:rsidRDefault="00436DFB" w:rsidP="001271B3">
            <w:pPr>
              <w:ind w:right="252"/>
              <w:rPr>
                <w:sz w:val="22"/>
                <w:lang w:val="en-GB"/>
              </w:rPr>
            </w:pPr>
          </w:p>
        </w:tc>
        <w:tc>
          <w:tcPr>
            <w:tcW w:w="6640" w:type="dxa"/>
            <w:gridSpan w:val="2"/>
          </w:tcPr>
          <w:p w14:paraId="447C61C7" w14:textId="77777777" w:rsidR="00436DFB" w:rsidRPr="00A60846" w:rsidRDefault="00436DFB" w:rsidP="001271B3">
            <w:pPr>
              <w:ind w:right="702"/>
              <w:rPr>
                <w:sz w:val="22"/>
                <w:lang w:val="en-GB"/>
              </w:rPr>
            </w:pPr>
          </w:p>
        </w:tc>
      </w:tr>
      <w:tr w:rsidR="00436DFB" w:rsidRPr="00A60846" w14:paraId="082CCCE9" w14:textId="77777777" w:rsidTr="00DD63C7">
        <w:tc>
          <w:tcPr>
            <w:tcW w:w="4678" w:type="dxa"/>
            <w:gridSpan w:val="2"/>
          </w:tcPr>
          <w:p w14:paraId="472BD15A" w14:textId="77777777" w:rsidR="00436DFB" w:rsidRPr="00A60846" w:rsidRDefault="00436DFB" w:rsidP="001271B3">
            <w:pPr>
              <w:pBdr>
                <w:bottom w:val="single" w:sz="12" w:space="1" w:color="auto"/>
              </w:pBdr>
              <w:ind w:right="319"/>
              <w:rPr>
                <w:sz w:val="22"/>
                <w:lang w:val="en-GB"/>
              </w:rPr>
            </w:pPr>
          </w:p>
          <w:p w14:paraId="770B4089" w14:textId="77777777" w:rsidR="00436DFB" w:rsidRPr="00A60846" w:rsidRDefault="00436DFB" w:rsidP="001271B3">
            <w:pPr>
              <w:ind w:right="319"/>
              <w:rPr>
                <w:sz w:val="22"/>
                <w:lang w:val="en-GB"/>
              </w:rPr>
            </w:pPr>
            <w:r w:rsidRPr="00A60846">
              <w:rPr>
                <w:sz w:val="22"/>
                <w:lang w:val="en-GB"/>
              </w:rPr>
              <w:t>Name</w:t>
            </w:r>
          </w:p>
        </w:tc>
        <w:tc>
          <w:tcPr>
            <w:tcW w:w="5103" w:type="dxa"/>
            <w:gridSpan w:val="2"/>
          </w:tcPr>
          <w:p w14:paraId="05B7B59E" w14:textId="77777777" w:rsidR="00436DFB" w:rsidRPr="00A60846" w:rsidRDefault="00436DFB" w:rsidP="001271B3">
            <w:pPr>
              <w:pBdr>
                <w:bottom w:val="single" w:sz="12" w:space="1" w:color="auto"/>
              </w:pBdr>
              <w:ind w:right="601"/>
              <w:rPr>
                <w:sz w:val="22"/>
                <w:lang w:val="en-GB"/>
              </w:rPr>
            </w:pPr>
          </w:p>
          <w:p w14:paraId="73BF2CF6" w14:textId="77777777" w:rsidR="00436DFB" w:rsidRPr="00A60846" w:rsidRDefault="00436DFB" w:rsidP="001271B3">
            <w:pPr>
              <w:ind w:right="601"/>
              <w:rPr>
                <w:sz w:val="22"/>
                <w:lang w:val="en-GB"/>
              </w:rPr>
            </w:pPr>
            <w:r w:rsidRPr="00A60846">
              <w:rPr>
                <w:sz w:val="22"/>
                <w:lang w:val="en-GB"/>
              </w:rPr>
              <w:t>Name</w:t>
            </w:r>
          </w:p>
        </w:tc>
      </w:tr>
      <w:tr w:rsidR="00436DFB" w:rsidRPr="00A60846" w14:paraId="13A41CB9" w14:textId="77777777" w:rsidTr="00DD63C7">
        <w:tc>
          <w:tcPr>
            <w:tcW w:w="4678" w:type="dxa"/>
            <w:gridSpan w:val="2"/>
          </w:tcPr>
          <w:p w14:paraId="39BDBDB8" w14:textId="77777777" w:rsidR="00436DFB" w:rsidRPr="00A60846" w:rsidRDefault="00436DFB" w:rsidP="001271B3">
            <w:pPr>
              <w:pBdr>
                <w:bottom w:val="single" w:sz="12" w:space="1" w:color="auto"/>
              </w:pBdr>
              <w:ind w:right="319"/>
              <w:rPr>
                <w:sz w:val="22"/>
                <w:lang w:val="en-GB"/>
              </w:rPr>
            </w:pPr>
          </w:p>
          <w:p w14:paraId="3F2402BA" w14:textId="77777777" w:rsidR="00436DFB" w:rsidRPr="00A60846" w:rsidRDefault="00436DFB" w:rsidP="001271B3">
            <w:pPr>
              <w:ind w:right="319"/>
              <w:rPr>
                <w:sz w:val="22"/>
                <w:lang w:val="en-GB"/>
              </w:rPr>
            </w:pPr>
            <w:r w:rsidRPr="00A60846">
              <w:rPr>
                <w:sz w:val="22"/>
                <w:lang w:val="en-GB"/>
              </w:rPr>
              <w:t>Title / Function</w:t>
            </w:r>
          </w:p>
        </w:tc>
        <w:tc>
          <w:tcPr>
            <w:tcW w:w="5103" w:type="dxa"/>
            <w:gridSpan w:val="2"/>
          </w:tcPr>
          <w:p w14:paraId="63896CF7" w14:textId="77777777" w:rsidR="00436DFB" w:rsidRPr="00A60846" w:rsidRDefault="00436DFB" w:rsidP="001271B3">
            <w:pPr>
              <w:pBdr>
                <w:bottom w:val="single" w:sz="12" w:space="1" w:color="auto"/>
              </w:pBdr>
              <w:tabs>
                <w:tab w:val="clear" w:pos="2880"/>
                <w:tab w:val="left" w:pos="0"/>
              </w:tabs>
              <w:ind w:right="601"/>
              <w:rPr>
                <w:sz w:val="22"/>
                <w:lang w:val="en-GB"/>
              </w:rPr>
            </w:pPr>
          </w:p>
          <w:p w14:paraId="2A261FF1" w14:textId="77777777" w:rsidR="00436DFB" w:rsidRPr="00A60846" w:rsidRDefault="00436DFB" w:rsidP="001271B3">
            <w:pPr>
              <w:tabs>
                <w:tab w:val="clear" w:pos="2880"/>
                <w:tab w:val="left" w:pos="0"/>
                <w:tab w:val="left" w:pos="612"/>
                <w:tab w:val="left" w:pos="4932"/>
              </w:tabs>
              <w:ind w:left="5040" w:right="601" w:hanging="5040"/>
              <w:rPr>
                <w:sz w:val="22"/>
                <w:lang w:val="en-GB"/>
              </w:rPr>
            </w:pPr>
            <w:r w:rsidRPr="00A60846">
              <w:rPr>
                <w:sz w:val="22"/>
                <w:lang w:val="en-GB"/>
              </w:rPr>
              <w:t>Title / Function</w:t>
            </w:r>
          </w:p>
        </w:tc>
      </w:tr>
      <w:tr w:rsidR="00436DFB" w:rsidRPr="00A60846" w14:paraId="3C606F42" w14:textId="77777777" w:rsidTr="00DD63C7">
        <w:tc>
          <w:tcPr>
            <w:tcW w:w="4678" w:type="dxa"/>
            <w:gridSpan w:val="2"/>
          </w:tcPr>
          <w:p w14:paraId="19EE9337" w14:textId="77777777" w:rsidR="00436DFB" w:rsidRPr="00A60846" w:rsidRDefault="00436DFB" w:rsidP="001271B3">
            <w:pPr>
              <w:pBdr>
                <w:bottom w:val="single" w:sz="12" w:space="1" w:color="auto"/>
              </w:pBdr>
              <w:ind w:right="319"/>
              <w:rPr>
                <w:sz w:val="22"/>
                <w:lang w:val="en-GB"/>
              </w:rPr>
            </w:pPr>
          </w:p>
        </w:tc>
        <w:tc>
          <w:tcPr>
            <w:tcW w:w="5103" w:type="dxa"/>
            <w:gridSpan w:val="2"/>
          </w:tcPr>
          <w:p w14:paraId="70926CAF" w14:textId="77777777" w:rsidR="00436DFB" w:rsidRPr="00A60846" w:rsidRDefault="00436DFB" w:rsidP="001271B3">
            <w:pPr>
              <w:pBdr>
                <w:bottom w:val="single" w:sz="12" w:space="1" w:color="auto"/>
              </w:pBdr>
              <w:tabs>
                <w:tab w:val="clear" w:pos="2880"/>
                <w:tab w:val="left" w:pos="0"/>
              </w:tabs>
              <w:ind w:right="601"/>
              <w:rPr>
                <w:sz w:val="22"/>
                <w:lang w:val="en-GB"/>
              </w:rPr>
            </w:pPr>
          </w:p>
        </w:tc>
      </w:tr>
      <w:tr w:rsidR="00436DFB" w:rsidRPr="00A60846" w14:paraId="0DB1A62B" w14:textId="77777777" w:rsidTr="00DD63C7">
        <w:trPr>
          <w:trHeight w:val="635"/>
        </w:trPr>
        <w:tc>
          <w:tcPr>
            <w:tcW w:w="4678" w:type="dxa"/>
            <w:gridSpan w:val="2"/>
          </w:tcPr>
          <w:p w14:paraId="5A991037" w14:textId="77777777" w:rsidR="00436DFB" w:rsidRPr="00A60846" w:rsidRDefault="00436DFB" w:rsidP="001271B3">
            <w:pPr>
              <w:pBdr>
                <w:bottom w:val="single" w:sz="12" w:space="1" w:color="auto"/>
              </w:pBdr>
              <w:ind w:right="319"/>
              <w:rPr>
                <w:sz w:val="22"/>
                <w:lang w:val="en-GB"/>
              </w:rPr>
            </w:pPr>
            <w:r w:rsidRPr="00A60846">
              <w:rPr>
                <w:sz w:val="22"/>
                <w:lang w:val="en-GB"/>
              </w:rPr>
              <w:t>Phone</w:t>
            </w:r>
          </w:p>
          <w:p w14:paraId="3D0FF4A2" w14:textId="77777777" w:rsidR="00436DFB" w:rsidRPr="00A60846" w:rsidRDefault="00436DFB" w:rsidP="001271B3">
            <w:pPr>
              <w:pBdr>
                <w:bottom w:val="single" w:sz="12" w:space="1" w:color="auto"/>
              </w:pBdr>
              <w:ind w:right="319"/>
              <w:rPr>
                <w:sz w:val="22"/>
                <w:lang w:val="en-GB"/>
              </w:rPr>
            </w:pPr>
          </w:p>
          <w:p w14:paraId="2828BED9" w14:textId="77777777" w:rsidR="00436DFB" w:rsidRPr="00A60846" w:rsidRDefault="00436DFB" w:rsidP="001271B3">
            <w:pPr>
              <w:ind w:right="319"/>
              <w:rPr>
                <w:sz w:val="22"/>
                <w:lang w:val="en-GB"/>
              </w:rPr>
            </w:pPr>
            <w:r w:rsidRPr="00A60846">
              <w:rPr>
                <w:sz w:val="22"/>
                <w:lang w:val="en-GB"/>
              </w:rPr>
              <w:t xml:space="preserve">E-mail </w:t>
            </w:r>
          </w:p>
          <w:p w14:paraId="3E2E560F" w14:textId="77777777" w:rsidR="00436DFB" w:rsidRPr="00A60846" w:rsidRDefault="00436DFB" w:rsidP="001271B3">
            <w:pPr>
              <w:ind w:right="319"/>
              <w:rPr>
                <w:sz w:val="22"/>
                <w:lang w:val="en-GB"/>
              </w:rPr>
            </w:pPr>
          </w:p>
        </w:tc>
        <w:tc>
          <w:tcPr>
            <w:tcW w:w="5103" w:type="dxa"/>
            <w:gridSpan w:val="2"/>
          </w:tcPr>
          <w:p w14:paraId="12A86561" w14:textId="77777777" w:rsidR="00436DFB" w:rsidRPr="00A60846" w:rsidRDefault="00436DFB" w:rsidP="001271B3">
            <w:pPr>
              <w:pBdr>
                <w:bottom w:val="single" w:sz="12" w:space="1" w:color="auto"/>
              </w:pBdr>
              <w:tabs>
                <w:tab w:val="left" w:pos="4572"/>
              </w:tabs>
              <w:ind w:right="601"/>
              <w:rPr>
                <w:sz w:val="22"/>
                <w:lang w:val="en-GB"/>
              </w:rPr>
            </w:pPr>
            <w:r w:rsidRPr="00A60846">
              <w:rPr>
                <w:sz w:val="22"/>
                <w:lang w:val="en-GB"/>
              </w:rPr>
              <w:t>Phone</w:t>
            </w:r>
          </w:p>
          <w:p w14:paraId="6145EB3D" w14:textId="77777777" w:rsidR="00436DFB" w:rsidRPr="00A60846" w:rsidRDefault="00436DFB" w:rsidP="001271B3">
            <w:pPr>
              <w:pBdr>
                <w:bottom w:val="single" w:sz="12" w:space="1" w:color="auto"/>
              </w:pBdr>
              <w:tabs>
                <w:tab w:val="left" w:pos="4572"/>
              </w:tabs>
              <w:ind w:right="601"/>
              <w:rPr>
                <w:sz w:val="22"/>
                <w:lang w:val="en-GB"/>
              </w:rPr>
            </w:pPr>
          </w:p>
          <w:p w14:paraId="525E7B6B" w14:textId="77777777" w:rsidR="00436DFB" w:rsidRPr="00A60846" w:rsidRDefault="00436DFB" w:rsidP="001271B3">
            <w:pPr>
              <w:ind w:right="601"/>
              <w:rPr>
                <w:sz w:val="22"/>
                <w:lang w:val="en-GB"/>
              </w:rPr>
            </w:pPr>
            <w:r w:rsidRPr="00A60846">
              <w:rPr>
                <w:sz w:val="22"/>
                <w:lang w:val="en-GB"/>
              </w:rPr>
              <w:t xml:space="preserve">E-mail </w:t>
            </w:r>
          </w:p>
        </w:tc>
      </w:tr>
    </w:tbl>
    <w:p w14:paraId="7340817B" w14:textId="77777777" w:rsidR="00436DFB" w:rsidRPr="00FF0167" w:rsidRDefault="00436DFB" w:rsidP="00436DFB">
      <w:pPr>
        <w:pStyle w:val="Default"/>
        <w:spacing w:before="120" w:after="60"/>
        <w:jc w:val="both"/>
        <w:rPr>
          <w:rFonts w:ascii="Times New Roman" w:hAnsi="Times New Roman" w:cs="Times New Roman"/>
          <w:bCs/>
          <w:i/>
          <w:iCs/>
          <w:color w:val="auto"/>
        </w:rPr>
      </w:pPr>
    </w:p>
    <w:p w14:paraId="0CB43EED" w14:textId="417DA8B5" w:rsidR="009C5829" w:rsidRPr="00FF0167" w:rsidRDefault="009C5829">
      <w:pPr>
        <w:tabs>
          <w:tab w:val="clear" w:pos="720"/>
          <w:tab w:val="clear" w:pos="1440"/>
          <w:tab w:val="clear" w:pos="2160"/>
          <w:tab w:val="clear" w:pos="2880"/>
        </w:tabs>
        <w:rPr>
          <w:rFonts w:ascii="Century Schoolbook" w:hAnsi="Century Schoolbook" w:cs="Century Schoolbook"/>
          <w:color w:val="000000"/>
          <w:szCs w:val="24"/>
          <w:lang w:val="en-GB" w:eastAsia="en-GB"/>
        </w:rPr>
      </w:pPr>
      <w:r w:rsidRPr="004664C2">
        <w:rPr>
          <w:lang w:val="en-GB"/>
        </w:rPr>
        <w:br w:type="page"/>
      </w:r>
    </w:p>
    <w:p w14:paraId="0CBDFF59" w14:textId="77777777" w:rsidR="00E962AD" w:rsidRPr="00FF0167" w:rsidRDefault="00E962AD" w:rsidP="001A3AC4">
      <w:pPr>
        <w:pStyle w:val="Default"/>
        <w:spacing w:before="120" w:after="60"/>
        <w:jc w:val="both"/>
      </w:pPr>
    </w:p>
    <w:p w14:paraId="79DECBA8" w14:textId="77777777" w:rsidR="00EB43AC" w:rsidRPr="00732023" w:rsidRDefault="00EB43AC" w:rsidP="00EB43AC">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38055C">
        <w:rPr>
          <w:rFonts w:ascii="Times New Roman" w:hAnsi="Times New Roman" w:cs="Times New Roman"/>
          <w:b/>
          <w:color w:val="auto"/>
        </w:rPr>
        <w:t>VI.</w:t>
      </w:r>
      <w:r w:rsidRPr="0038055C">
        <w:rPr>
          <w:rFonts w:ascii="Times New Roman" w:hAnsi="Times New Roman" w:cs="Times New Roman"/>
          <w:b/>
          <w:color w:val="auto"/>
        </w:rPr>
        <w:tab/>
        <w:t>List of Appendices</w:t>
      </w:r>
    </w:p>
    <w:p w14:paraId="44F904B5" w14:textId="77777777" w:rsidR="009C5829" w:rsidRPr="00F522D8" w:rsidRDefault="009C5829" w:rsidP="00EB43AC">
      <w:pPr>
        <w:pStyle w:val="Default"/>
        <w:spacing w:before="120" w:after="60"/>
        <w:jc w:val="both"/>
        <w:rPr>
          <w:rFonts w:ascii="Times New Roman" w:hAnsi="Times New Roman" w:cs="Times New Roman"/>
          <w:bCs/>
          <w:color w:val="auto"/>
        </w:rPr>
      </w:pPr>
    </w:p>
    <w:p w14:paraId="7337E9C2" w14:textId="2204E12D" w:rsidR="00EB43AC" w:rsidRPr="001E093A" w:rsidRDefault="00EB43AC" w:rsidP="00EB43AC">
      <w:pPr>
        <w:pStyle w:val="Default"/>
        <w:spacing w:before="120" w:after="60"/>
        <w:jc w:val="both"/>
        <w:rPr>
          <w:rFonts w:ascii="Times New Roman" w:hAnsi="Times New Roman" w:cs="Times New Roman"/>
          <w:bCs/>
          <w:color w:val="auto"/>
        </w:rPr>
      </w:pPr>
      <w:r w:rsidRPr="00F522D8">
        <w:rPr>
          <w:rFonts w:ascii="Times New Roman" w:hAnsi="Times New Roman" w:cs="Times New Roman"/>
          <w:bCs/>
          <w:color w:val="auto"/>
        </w:rPr>
        <w:t xml:space="preserve">Examples of documents typically attached to a Quality Agreement (list not exhaustive): </w:t>
      </w:r>
      <w:r w:rsidR="007140E8" w:rsidRPr="00F522D8">
        <w:rPr>
          <w:rFonts w:ascii="Times New Roman" w:hAnsi="Times New Roman" w:cs="Times New Roman"/>
          <w:bCs/>
          <w:color w:val="auto"/>
        </w:rPr>
        <w:t xml:space="preserve">definition of PRODUCT, PRODUCT </w:t>
      </w:r>
      <w:r w:rsidRPr="00B375F4">
        <w:rPr>
          <w:rFonts w:ascii="Times New Roman" w:hAnsi="Times New Roman" w:cs="Times New Roman"/>
          <w:bCs/>
          <w:color w:val="auto"/>
        </w:rPr>
        <w:t xml:space="preserve">specification(s), example CoA(s), list of sub-contractors, example label, </w:t>
      </w:r>
      <w:r w:rsidR="00F522D8">
        <w:rPr>
          <w:rFonts w:ascii="Times New Roman" w:hAnsi="Times New Roman" w:cs="Times New Roman"/>
          <w:bCs/>
          <w:color w:val="auto"/>
        </w:rPr>
        <w:t>information on storage/transport conditions,</w:t>
      </w:r>
      <w:r w:rsidR="00F522D8" w:rsidRPr="00F522D8">
        <w:rPr>
          <w:rFonts w:ascii="Times New Roman" w:hAnsi="Times New Roman" w:cs="Times New Roman"/>
          <w:bCs/>
          <w:color w:val="auto"/>
        </w:rPr>
        <w:t xml:space="preserve"> </w:t>
      </w:r>
      <w:r w:rsidR="00CA0079" w:rsidRPr="00F522D8">
        <w:rPr>
          <w:rFonts w:ascii="Times New Roman" w:hAnsi="Times New Roman" w:cs="Times New Roman"/>
          <w:bCs/>
          <w:color w:val="auto"/>
        </w:rPr>
        <w:t xml:space="preserve">statements </w:t>
      </w:r>
      <w:r w:rsidRPr="00F522D8">
        <w:rPr>
          <w:rFonts w:ascii="Times New Roman" w:hAnsi="Times New Roman" w:cs="Times New Roman"/>
          <w:bCs/>
          <w:color w:val="auto"/>
        </w:rPr>
        <w:t>and description of the packaging</w:t>
      </w:r>
      <w:r w:rsidRPr="00FF0167">
        <w:rPr>
          <w:rFonts w:ascii="Times New Roman" w:hAnsi="Times New Roman" w:cs="Times New Roman"/>
          <w:bCs/>
          <w:color w:val="auto"/>
        </w:rPr>
        <w:t>.</w:t>
      </w:r>
    </w:p>
    <w:p w14:paraId="430FAFE3" w14:textId="77777777" w:rsidR="00C376BD" w:rsidRPr="0038055C" w:rsidRDefault="00C376BD" w:rsidP="001A3AC4">
      <w:pPr>
        <w:pStyle w:val="Default"/>
        <w:spacing w:before="120" w:after="60"/>
        <w:jc w:val="both"/>
      </w:pPr>
    </w:p>
    <w:p w14:paraId="4BDB6D68" w14:textId="77777777" w:rsidR="00C376BD" w:rsidRPr="00732023" w:rsidRDefault="00C376BD" w:rsidP="001A3AC4">
      <w:pPr>
        <w:pStyle w:val="Default"/>
        <w:spacing w:before="120" w:after="60"/>
        <w:jc w:val="both"/>
      </w:pPr>
    </w:p>
    <w:p w14:paraId="3C0115BC" w14:textId="19C4DF22" w:rsidR="00C968AF" w:rsidRPr="00F522D8" w:rsidRDefault="00C968AF" w:rsidP="00C968AF">
      <w:pPr>
        <w:pStyle w:val="Default"/>
        <w:pBdr>
          <w:top w:val="single" w:sz="4" w:space="1" w:color="auto"/>
          <w:left w:val="single" w:sz="4" w:space="4" w:color="auto"/>
          <w:bottom w:val="single" w:sz="4" w:space="1" w:color="auto"/>
          <w:right w:val="single" w:sz="4" w:space="4" w:color="auto"/>
        </w:pBdr>
        <w:tabs>
          <w:tab w:val="left" w:pos="1080"/>
        </w:tabs>
        <w:spacing w:before="120" w:after="60"/>
        <w:ind w:left="540" w:hanging="540"/>
        <w:jc w:val="both"/>
        <w:rPr>
          <w:rFonts w:ascii="Times New Roman" w:hAnsi="Times New Roman" w:cs="Times New Roman"/>
          <w:b/>
          <w:color w:val="auto"/>
        </w:rPr>
      </w:pPr>
      <w:r w:rsidRPr="00F522D8">
        <w:rPr>
          <w:rFonts w:ascii="Times New Roman" w:hAnsi="Times New Roman" w:cs="Times New Roman"/>
          <w:b/>
          <w:color w:val="auto"/>
        </w:rPr>
        <w:t>VII.</w:t>
      </w:r>
      <w:r w:rsidRPr="00F522D8">
        <w:rPr>
          <w:rFonts w:ascii="Times New Roman" w:hAnsi="Times New Roman" w:cs="Times New Roman"/>
          <w:b/>
          <w:color w:val="auto"/>
        </w:rPr>
        <w:tab/>
        <w:t xml:space="preserve">History </w:t>
      </w:r>
      <w:r w:rsidR="0051272D" w:rsidRPr="00F522D8">
        <w:rPr>
          <w:rFonts w:ascii="Times New Roman" w:hAnsi="Times New Roman" w:cs="Times New Roman"/>
          <w:b/>
          <w:color w:val="auto"/>
        </w:rPr>
        <w:t xml:space="preserve">/ Change </w:t>
      </w:r>
      <w:r w:rsidRPr="00F522D8">
        <w:rPr>
          <w:rFonts w:ascii="Times New Roman" w:hAnsi="Times New Roman" w:cs="Times New Roman"/>
          <w:b/>
          <w:color w:val="auto"/>
        </w:rPr>
        <w:t>Log</w:t>
      </w:r>
    </w:p>
    <w:p w14:paraId="61DF8005" w14:textId="77777777" w:rsidR="009C5829" w:rsidRPr="00F522D8" w:rsidRDefault="009C5829" w:rsidP="009C5829">
      <w:pPr>
        <w:pStyle w:val="Default"/>
        <w:tabs>
          <w:tab w:val="left" w:pos="1080"/>
        </w:tabs>
        <w:spacing w:before="120" w:after="60"/>
        <w:ind w:left="540" w:hanging="540"/>
        <w:jc w:val="both"/>
        <w:rPr>
          <w:rFonts w:ascii="Times New Roman" w:hAnsi="Times New Roman" w:cs="Times New Roman"/>
          <w:b/>
          <w:color w:val="auto"/>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29"/>
        <w:gridCol w:w="1843"/>
        <w:gridCol w:w="1596"/>
        <w:gridCol w:w="4641"/>
      </w:tblGrid>
      <w:tr w:rsidR="00732023" w:rsidRPr="004664C2" w14:paraId="71BF6F0A" w14:textId="77777777" w:rsidTr="00732023">
        <w:trPr>
          <w:jc w:val="center"/>
        </w:trPr>
        <w:tc>
          <w:tcPr>
            <w:tcW w:w="1129" w:type="dxa"/>
            <w:shd w:val="clear" w:color="auto" w:fill="D9D9D9" w:themeFill="background1" w:themeFillShade="D9"/>
            <w:vAlign w:val="center"/>
          </w:tcPr>
          <w:p w14:paraId="21267231" w14:textId="36F37707" w:rsidR="00732023" w:rsidRPr="004664C2" w:rsidRDefault="00732023" w:rsidP="00732023">
            <w:pPr>
              <w:ind w:left="-108"/>
              <w:jc w:val="center"/>
              <w:rPr>
                <w:b/>
                <w:color w:val="000000"/>
                <w:sz w:val="22"/>
                <w:szCs w:val="22"/>
                <w:lang w:val="en-GB"/>
              </w:rPr>
            </w:pPr>
            <w:r w:rsidRPr="004664C2">
              <w:rPr>
                <w:b/>
                <w:color w:val="000000"/>
                <w:sz w:val="22"/>
                <w:szCs w:val="22"/>
                <w:lang w:val="en-GB"/>
              </w:rPr>
              <w:t>Version Number</w:t>
            </w:r>
          </w:p>
        </w:tc>
        <w:tc>
          <w:tcPr>
            <w:tcW w:w="1843" w:type="dxa"/>
            <w:shd w:val="clear" w:color="auto" w:fill="D9D9D9" w:themeFill="background1" w:themeFillShade="D9"/>
            <w:vAlign w:val="center"/>
          </w:tcPr>
          <w:p w14:paraId="5AF78B14" w14:textId="77777777" w:rsidR="00732023" w:rsidRPr="004664C2" w:rsidRDefault="00732023" w:rsidP="00732023">
            <w:pPr>
              <w:jc w:val="center"/>
              <w:rPr>
                <w:b/>
                <w:color w:val="000000"/>
                <w:sz w:val="22"/>
                <w:szCs w:val="22"/>
                <w:lang w:val="en-GB"/>
              </w:rPr>
            </w:pPr>
            <w:r w:rsidRPr="004664C2">
              <w:rPr>
                <w:b/>
                <w:color w:val="000000"/>
                <w:sz w:val="22"/>
                <w:szCs w:val="22"/>
                <w:lang w:val="en-GB"/>
              </w:rPr>
              <w:t>Prepared By</w:t>
            </w:r>
          </w:p>
        </w:tc>
        <w:tc>
          <w:tcPr>
            <w:tcW w:w="1596" w:type="dxa"/>
            <w:shd w:val="clear" w:color="auto" w:fill="D9D9D9" w:themeFill="background1" w:themeFillShade="D9"/>
            <w:vAlign w:val="center"/>
          </w:tcPr>
          <w:p w14:paraId="1DA5E70D" w14:textId="6D00FBF2" w:rsidR="00732023" w:rsidRPr="004664C2" w:rsidRDefault="00732023" w:rsidP="00732023">
            <w:pPr>
              <w:jc w:val="center"/>
              <w:rPr>
                <w:b/>
                <w:color w:val="000000"/>
                <w:sz w:val="22"/>
                <w:szCs w:val="22"/>
                <w:lang w:val="en-GB"/>
              </w:rPr>
            </w:pPr>
            <w:r>
              <w:rPr>
                <w:b/>
                <w:color w:val="000000"/>
                <w:sz w:val="22"/>
                <w:szCs w:val="22"/>
                <w:lang w:val="en-GB"/>
              </w:rPr>
              <w:t>Approval / Signature date</w:t>
            </w:r>
          </w:p>
        </w:tc>
        <w:tc>
          <w:tcPr>
            <w:tcW w:w="4641" w:type="dxa"/>
            <w:shd w:val="clear" w:color="auto" w:fill="D9D9D9" w:themeFill="background1" w:themeFillShade="D9"/>
            <w:vAlign w:val="center"/>
          </w:tcPr>
          <w:p w14:paraId="659F70D4" w14:textId="50AD265F" w:rsidR="00732023" w:rsidRPr="004664C2" w:rsidRDefault="00732023" w:rsidP="00732023">
            <w:pPr>
              <w:jc w:val="center"/>
              <w:rPr>
                <w:b/>
                <w:color w:val="000000"/>
                <w:sz w:val="22"/>
                <w:szCs w:val="22"/>
                <w:lang w:val="en-GB"/>
              </w:rPr>
            </w:pPr>
          </w:p>
          <w:p w14:paraId="30B86ACE" w14:textId="77777777" w:rsidR="00732023" w:rsidRPr="004664C2" w:rsidRDefault="00732023" w:rsidP="00732023">
            <w:pPr>
              <w:jc w:val="center"/>
              <w:rPr>
                <w:b/>
                <w:color w:val="000000"/>
                <w:sz w:val="22"/>
                <w:szCs w:val="22"/>
                <w:lang w:val="en-GB"/>
              </w:rPr>
            </w:pPr>
            <w:r w:rsidRPr="004664C2">
              <w:rPr>
                <w:b/>
                <w:color w:val="000000"/>
                <w:sz w:val="22"/>
                <w:szCs w:val="22"/>
                <w:lang w:val="en-GB"/>
              </w:rPr>
              <w:t>Reason for Change</w:t>
            </w:r>
          </w:p>
          <w:p w14:paraId="2DE628FE" w14:textId="77777777" w:rsidR="00732023" w:rsidRPr="004664C2" w:rsidRDefault="00732023" w:rsidP="00732023">
            <w:pPr>
              <w:jc w:val="center"/>
              <w:rPr>
                <w:b/>
                <w:color w:val="000000"/>
                <w:sz w:val="22"/>
                <w:szCs w:val="22"/>
                <w:lang w:val="en-GB"/>
              </w:rPr>
            </w:pPr>
          </w:p>
        </w:tc>
      </w:tr>
      <w:tr w:rsidR="00732023" w:rsidRPr="004664C2" w14:paraId="6D2E0F22" w14:textId="77777777" w:rsidTr="00732023">
        <w:trPr>
          <w:jc w:val="center"/>
        </w:trPr>
        <w:tc>
          <w:tcPr>
            <w:tcW w:w="1129" w:type="dxa"/>
          </w:tcPr>
          <w:p w14:paraId="5813B982" w14:textId="77777777" w:rsidR="00732023" w:rsidRPr="004664C2" w:rsidRDefault="00732023" w:rsidP="001271B3">
            <w:pPr>
              <w:rPr>
                <w:color w:val="000000"/>
                <w:sz w:val="22"/>
                <w:szCs w:val="22"/>
                <w:lang w:val="en-GB"/>
              </w:rPr>
            </w:pPr>
          </w:p>
        </w:tc>
        <w:tc>
          <w:tcPr>
            <w:tcW w:w="1843" w:type="dxa"/>
          </w:tcPr>
          <w:p w14:paraId="07C09934" w14:textId="77777777" w:rsidR="00732023" w:rsidRPr="004664C2" w:rsidRDefault="00732023" w:rsidP="001271B3">
            <w:pPr>
              <w:jc w:val="center"/>
              <w:rPr>
                <w:color w:val="000000"/>
                <w:sz w:val="22"/>
                <w:szCs w:val="22"/>
                <w:lang w:val="en-GB"/>
              </w:rPr>
            </w:pPr>
          </w:p>
        </w:tc>
        <w:tc>
          <w:tcPr>
            <w:tcW w:w="1596" w:type="dxa"/>
          </w:tcPr>
          <w:p w14:paraId="39B82D9A" w14:textId="77777777" w:rsidR="00732023" w:rsidRPr="004664C2" w:rsidRDefault="00732023" w:rsidP="001271B3">
            <w:pPr>
              <w:rPr>
                <w:color w:val="000000"/>
                <w:sz w:val="22"/>
                <w:szCs w:val="22"/>
                <w:lang w:val="en-GB"/>
              </w:rPr>
            </w:pPr>
          </w:p>
        </w:tc>
        <w:tc>
          <w:tcPr>
            <w:tcW w:w="4641" w:type="dxa"/>
          </w:tcPr>
          <w:p w14:paraId="02C225BA" w14:textId="009D9DB7" w:rsidR="00732023" w:rsidRPr="004664C2" w:rsidRDefault="00732023" w:rsidP="001271B3">
            <w:pPr>
              <w:rPr>
                <w:color w:val="000000"/>
                <w:sz w:val="22"/>
                <w:szCs w:val="22"/>
                <w:lang w:val="en-GB"/>
              </w:rPr>
            </w:pPr>
          </w:p>
        </w:tc>
      </w:tr>
      <w:tr w:rsidR="00732023" w:rsidRPr="004664C2" w14:paraId="6FBA596D" w14:textId="77777777" w:rsidTr="00732023">
        <w:trPr>
          <w:jc w:val="center"/>
        </w:trPr>
        <w:tc>
          <w:tcPr>
            <w:tcW w:w="1129" w:type="dxa"/>
          </w:tcPr>
          <w:p w14:paraId="1B077EE5" w14:textId="77777777" w:rsidR="00732023" w:rsidRPr="004664C2" w:rsidRDefault="00732023" w:rsidP="001271B3">
            <w:pPr>
              <w:jc w:val="center"/>
              <w:rPr>
                <w:color w:val="000000"/>
                <w:sz w:val="22"/>
                <w:szCs w:val="22"/>
                <w:lang w:val="en-GB"/>
              </w:rPr>
            </w:pPr>
          </w:p>
        </w:tc>
        <w:tc>
          <w:tcPr>
            <w:tcW w:w="1843" w:type="dxa"/>
          </w:tcPr>
          <w:p w14:paraId="099BE532" w14:textId="77777777" w:rsidR="00732023" w:rsidRPr="004664C2" w:rsidRDefault="00732023" w:rsidP="001271B3">
            <w:pPr>
              <w:jc w:val="center"/>
              <w:rPr>
                <w:color w:val="000000"/>
                <w:sz w:val="22"/>
                <w:szCs w:val="22"/>
                <w:lang w:val="en-GB"/>
              </w:rPr>
            </w:pPr>
          </w:p>
        </w:tc>
        <w:tc>
          <w:tcPr>
            <w:tcW w:w="1596" w:type="dxa"/>
          </w:tcPr>
          <w:p w14:paraId="2A8246ED" w14:textId="77777777" w:rsidR="00732023" w:rsidRPr="004664C2" w:rsidRDefault="00732023" w:rsidP="001271B3">
            <w:pPr>
              <w:rPr>
                <w:color w:val="000000"/>
                <w:sz w:val="22"/>
                <w:szCs w:val="22"/>
                <w:lang w:val="en-GB"/>
              </w:rPr>
            </w:pPr>
          </w:p>
        </w:tc>
        <w:tc>
          <w:tcPr>
            <w:tcW w:w="4641" w:type="dxa"/>
          </w:tcPr>
          <w:p w14:paraId="3CB46603" w14:textId="69BA48A8" w:rsidR="00732023" w:rsidRPr="004664C2" w:rsidRDefault="00732023" w:rsidP="001271B3">
            <w:pPr>
              <w:rPr>
                <w:color w:val="000000"/>
                <w:sz w:val="22"/>
                <w:szCs w:val="22"/>
                <w:lang w:val="en-GB"/>
              </w:rPr>
            </w:pPr>
          </w:p>
        </w:tc>
      </w:tr>
      <w:tr w:rsidR="00732023" w:rsidRPr="004664C2" w14:paraId="4ECA4D67" w14:textId="77777777" w:rsidTr="00732023">
        <w:trPr>
          <w:jc w:val="center"/>
        </w:trPr>
        <w:tc>
          <w:tcPr>
            <w:tcW w:w="1129" w:type="dxa"/>
          </w:tcPr>
          <w:p w14:paraId="5B05B0B8" w14:textId="77777777" w:rsidR="00732023" w:rsidRPr="004664C2" w:rsidRDefault="00732023" w:rsidP="001271B3">
            <w:pPr>
              <w:jc w:val="center"/>
              <w:rPr>
                <w:color w:val="000000"/>
                <w:sz w:val="22"/>
                <w:szCs w:val="22"/>
                <w:lang w:val="en-GB"/>
              </w:rPr>
            </w:pPr>
          </w:p>
        </w:tc>
        <w:tc>
          <w:tcPr>
            <w:tcW w:w="1843" w:type="dxa"/>
          </w:tcPr>
          <w:p w14:paraId="04596215" w14:textId="77777777" w:rsidR="00732023" w:rsidRPr="004664C2" w:rsidRDefault="00732023" w:rsidP="001271B3">
            <w:pPr>
              <w:jc w:val="center"/>
              <w:rPr>
                <w:color w:val="000000"/>
                <w:sz w:val="22"/>
                <w:szCs w:val="22"/>
                <w:lang w:val="en-GB"/>
              </w:rPr>
            </w:pPr>
          </w:p>
        </w:tc>
        <w:tc>
          <w:tcPr>
            <w:tcW w:w="1596" w:type="dxa"/>
          </w:tcPr>
          <w:p w14:paraId="6C51C3DD" w14:textId="77777777" w:rsidR="00732023" w:rsidRPr="004664C2" w:rsidRDefault="00732023" w:rsidP="001271B3">
            <w:pPr>
              <w:rPr>
                <w:color w:val="000000"/>
                <w:sz w:val="22"/>
                <w:szCs w:val="22"/>
                <w:lang w:val="en-GB"/>
              </w:rPr>
            </w:pPr>
          </w:p>
        </w:tc>
        <w:tc>
          <w:tcPr>
            <w:tcW w:w="4641" w:type="dxa"/>
          </w:tcPr>
          <w:p w14:paraId="74146DEF" w14:textId="62E7A92B" w:rsidR="00732023" w:rsidRPr="004664C2" w:rsidRDefault="00732023" w:rsidP="001271B3">
            <w:pPr>
              <w:rPr>
                <w:color w:val="000000"/>
                <w:sz w:val="22"/>
                <w:szCs w:val="22"/>
                <w:lang w:val="en-GB"/>
              </w:rPr>
            </w:pPr>
          </w:p>
        </w:tc>
      </w:tr>
      <w:tr w:rsidR="00732023" w:rsidRPr="004664C2" w14:paraId="6FE8A0A8" w14:textId="77777777" w:rsidTr="00732023">
        <w:trPr>
          <w:jc w:val="center"/>
        </w:trPr>
        <w:tc>
          <w:tcPr>
            <w:tcW w:w="1129" w:type="dxa"/>
          </w:tcPr>
          <w:p w14:paraId="420851B1" w14:textId="77777777" w:rsidR="00732023" w:rsidRPr="004664C2" w:rsidRDefault="00732023" w:rsidP="001271B3">
            <w:pPr>
              <w:jc w:val="center"/>
              <w:rPr>
                <w:color w:val="000000"/>
                <w:sz w:val="22"/>
                <w:szCs w:val="22"/>
                <w:lang w:val="en-GB"/>
              </w:rPr>
            </w:pPr>
          </w:p>
        </w:tc>
        <w:tc>
          <w:tcPr>
            <w:tcW w:w="1843" w:type="dxa"/>
          </w:tcPr>
          <w:p w14:paraId="5432D502" w14:textId="77777777" w:rsidR="00732023" w:rsidRPr="004664C2" w:rsidRDefault="00732023" w:rsidP="001271B3">
            <w:pPr>
              <w:jc w:val="center"/>
              <w:rPr>
                <w:color w:val="000000"/>
                <w:sz w:val="22"/>
                <w:szCs w:val="22"/>
                <w:lang w:val="en-GB"/>
              </w:rPr>
            </w:pPr>
          </w:p>
        </w:tc>
        <w:tc>
          <w:tcPr>
            <w:tcW w:w="1596" w:type="dxa"/>
          </w:tcPr>
          <w:p w14:paraId="38865948" w14:textId="77777777" w:rsidR="00732023" w:rsidRPr="004664C2" w:rsidRDefault="00732023" w:rsidP="001271B3">
            <w:pPr>
              <w:rPr>
                <w:color w:val="000000"/>
                <w:sz w:val="22"/>
                <w:szCs w:val="22"/>
                <w:lang w:val="en-GB"/>
              </w:rPr>
            </w:pPr>
          </w:p>
        </w:tc>
        <w:tc>
          <w:tcPr>
            <w:tcW w:w="4641" w:type="dxa"/>
          </w:tcPr>
          <w:p w14:paraId="3D22822C" w14:textId="17D3EF0C" w:rsidR="00732023" w:rsidRPr="004664C2" w:rsidRDefault="00732023" w:rsidP="001271B3">
            <w:pPr>
              <w:rPr>
                <w:color w:val="000000"/>
                <w:sz w:val="22"/>
                <w:szCs w:val="22"/>
                <w:lang w:val="en-GB"/>
              </w:rPr>
            </w:pPr>
          </w:p>
        </w:tc>
      </w:tr>
      <w:tr w:rsidR="00732023" w:rsidRPr="004664C2" w14:paraId="58F38ADE" w14:textId="77777777" w:rsidTr="00732023">
        <w:trPr>
          <w:jc w:val="center"/>
        </w:trPr>
        <w:tc>
          <w:tcPr>
            <w:tcW w:w="1129" w:type="dxa"/>
          </w:tcPr>
          <w:p w14:paraId="4A684298" w14:textId="77777777" w:rsidR="00732023" w:rsidRPr="004664C2" w:rsidRDefault="00732023" w:rsidP="001271B3">
            <w:pPr>
              <w:jc w:val="center"/>
              <w:rPr>
                <w:color w:val="000000"/>
                <w:sz w:val="22"/>
                <w:szCs w:val="22"/>
                <w:lang w:val="en-GB"/>
              </w:rPr>
            </w:pPr>
          </w:p>
        </w:tc>
        <w:tc>
          <w:tcPr>
            <w:tcW w:w="1843" w:type="dxa"/>
          </w:tcPr>
          <w:p w14:paraId="1CCF9AE9" w14:textId="77777777" w:rsidR="00732023" w:rsidRPr="004664C2" w:rsidRDefault="00732023" w:rsidP="001271B3">
            <w:pPr>
              <w:jc w:val="center"/>
              <w:rPr>
                <w:color w:val="000000"/>
                <w:sz w:val="22"/>
                <w:szCs w:val="22"/>
                <w:lang w:val="en-GB"/>
              </w:rPr>
            </w:pPr>
          </w:p>
        </w:tc>
        <w:tc>
          <w:tcPr>
            <w:tcW w:w="1596" w:type="dxa"/>
          </w:tcPr>
          <w:p w14:paraId="69C5277E" w14:textId="77777777" w:rsidR="00732023" w:rsidRPr="004664C2" w:rsidRDefault="00732023" w:rsidP="001271B3">
            <w:pPr>
              <w:rPr>
                <w:color w:val="000000"/>
                <w:sz w:val="22"/>
                <w:szCs w:val="22"/>
                <w:lang w:val="en-GB"/>
              </w:rPr>
            </w:pPr>
          </w:p>
        </w:tc>
        <w:tc>
          <w:tcPr>
            <w:tcW w:w="4641" w:type="dxa"/>
          </w:tcPr>
          <w:p w14:paraId="6376A061" w14:textId="151BE24C" w:rsidR="00732023" w:rsidRPr="004664C2" w:rsidRDefault="00732023" w:rsidP="001271B3">
            <w:pPr>
              <w:rPr>
                <w:color w:val="000000"/>
                <w:sz w:val="22"/>
                <w:szCs w:val="22"/>
                <w:lang w:val="en-GB"/>
              </w:rPr>
            </w:pPr>
          </w:p>
        </w:tc>
      </w:tr>
      <w:tr w:rsidR="00732023" w:rsidRPr="004664C2" w14:paraId="36B6DC67" w14:textId="77777777" w:rsidTr="00732023">
        <w:trPr>
          <w:jc w:val="center"/>
        </w:trPr>
        <w:tc>
          <w:tcPr>
            <w:tcW w:w="1129" w:type="dxa"/>
          </w:tcPr>
          <w:p w14:paraId="12235A7E" w14:textId="77777777" w:rsidR="00732023" w:rsidRPr="004664C2" w:rsidRDefault="00732023" w:rsidP="001271B3">
            <w:pPr>
              <w:jc w:val="center"/>
              <w:rPr>
                <w:color w:val="000000"/>
                <w:sz w:val="22"/>
                <w:szCs w:val="22"/>
                <w:lang w:val="en-GB"/>
              </w:rPr>
            </w:pPr>
          </w:p>
        </w:tc>
        <w:tc>
          <w:tcPr>
            <w:tcW w:w="1843" w:type="dxa"/>
          </w:tcPr>
          <w:p w14:paraId="71534034" w14:textId="77777777" w:rsidR="00732023" w:rsidRPr="004664C2" w:rsidRDefault="00732023" w:rsidP="001271B3">
            <w:pPr>
              <w:jc w:val="center"/>
              <w:rPr>
                <w:color w:val="000000"/>
                <w:sz w:val="22"/>
                <w:szCs w:val="22"/>
                <w:lang w:val="en-GB"/>
              </w:rPr>
            </w:pPr>
          </w:p>
        </w:tc>
        <w:tc>
          <w:tcPr>
            <w:tcW w:w="1596" w:type="dxa"/>
          </w:tcPr>
          <w:p w14:paraId="611A6324" w14:textId="77777777" w:rsidR="00732023" w:rsidRPr="004664C2" w:rsidRDefault="00732023" w:rsidP="001271B3">
            <w:pPr>
              <w:rPr>
                <w:color w:val="000000"/>
                <w:sz w:val="22"/>
                <w:szCs w:val="22"/>
                <w:lang w:val="en-GB"/>
              </w:rPr>
            </w:pPr>
          </w:p>
        </w:tc>
        <w:tc>
          <w:tcPr>
            <w:tcW w:w="4641" w:type="dxa"/>
          </w:tcPr>
          <w:p w14:paraId="21D30015" w14:textId="4B88FB38" w:rsidR="00732023" w:rsidRPr="004664C2" w:rsidRDefault="00732023" w:rsidP="001271B3">
            <w:pPr>
              <w:rPr>
                <w:color w:val="000000"/>
                <w:sz w:val="22"/>
                <w:szCs w:val="22"/>
                <w:lang w:val="en-GB"/>
              </w:rPr>
            </w:pPr>
          </w:p>
        </w:tc>
      </w:tr>
      <w:tr w:rsidR="00732023" w:rsidRPr="004664C2" w14:paraId="397A6EFA" w14:textId="77777777" w:rsidTr="00732023">
        <w:trPr>
          <w:jc w:val="center"/>
        </w:trPr>
        <w:tc>
          <w:tcPr>
            <w:tcW w:w="1129" w:type="dxa"/>
          </w:tcPr>
          <w:p w14:paraId="20322CCB" w14:textId="77777777" w:rsidR="00732023" w:rsidRPr="004664C2" w:rsidRDefault="00732023" w:rsidP="001271B3">
            <w:pPr>
              <w:jc w:val="center"/>
              <w:rPr>
                <w:color w:val="000000"/>
                <w:sz w:val="22"/>
                <w:szCs w:val="22"/>
                <w:lang w:val="en-GB"/>
              </w:rPr>
            </w:pPr>
          </w:p>
        </w:tc>
        <w:tc>
          <w:tcPr>
            <w:tcW w:w="1843" w:type="dxa"/>
          </w:tcPr>
          <w:p w14:paraId="3FED2543" w14:textId="77777777" w:rsidR="00732023" w:rsidRPr="004664C2" w:rsidRDefault="00732023" w:rsidP="001271B3">
            <w:pPr>
              <w:jc w:val="center"/>
              <w:rPr>
                <w:color w:val="000000"/>
                <w:sz w:val="22"/>
                <w:szCs w:val="22"/>
                <w:lang w:val="en-GB"/>
              </w:rPr>
            </w:pPr>
          </w:p>
        </w:tc>
        <w:tc>
          <w:tcPr>
            <w:tcW w:w="1596" w:type="dxa"/>
          </w:tcPr>
          <w:p w14:paraId="3E658C6D" w14:textId="77777777" w:rsidR="00732023" w:rsidRPr="004664C2" w:rsidRDefault="00732023" w:rsidP="001271B3">
            <w:pPr>
              <w:rPr>
                <w:color w:val="000000"/>
                <w:sz w:val="22"/>
                <w:szCs w:val="22"/>
                <w:lang w:val="en-GB"/>
              </w:rPr>
            </w:pPr>
          </w:p>
        </w:tc>
        <w:tc>
          <w:tcPr>
            <w:tcW w:w="4641" w:type="dxa"/>
          </w:tcPr>
          <w:p w14:paraId="07BB5A0E" w14:textId="4C5A4713" w:rsidR="00732023" w:rsidRPr="004664C2" w:rsidRDefault="00732023" w:rsidP="001271B3">
            <w:pPr>
              <w:rPr>
                <w:color w:val="000000"/>
                <w:sz w:val="22"/>
                <w:szCs w:val="22"/>
                <w:lang w:val="en-GB"/>
              </w:rPr>
            </w:pPr>
          </w:p>
        </w:tc>
      </w:tr>
      <w:tr w:rsidR="00732023" w:rsidRPr="004664C2" w14:paraId="0D929583" w14:textId="77777777" w:rsidTr="00732023">
        <w:trPr>
          <w:jc w:val="center"/>
        </w:trPr>
        <w:tc>
          <w:tcPr>
            <w:tcW w:w="1129" w:type="dxa"/>
          </w:tcPr>
          <w:p w14:paraId="290046E3" w14:textId="77777777" w:rsidR="00732023" w:rsidRPr="004664C2" w:rsidRDefault="00732023" w:rsidP="001271B3">
            <w:pPr>
              <w:jc w:val="center"/>
              <w:rPr>
                <w:color w:val="000000"/>
                <w:sz w:val="22"/>
                <w:szCs w:val="22"/>
                <w:lang w:val="en-GB"/>
              </w:rPr>
            </w:pPr>
          </w:p>
        </w:tc>
        <w:tc>
          <w:tcPr>
            <w:tcW w:w="1843" w:type="dxa"/>
          </w:tcPr>
          <w:p w14:paraId="0AAC32AF" w14:textId="77777777" w:rsidR="00732023" w:rsidRPr="004664C2" w:rsidRDefault="00732023" w:rsidP="001271B3">
            <w:pPr>
              <w:jc w:val="center"/>
              <w:rPr>
                <w:color w:val="000000"/>
                <w:sz w:val="22"/>
                <w:szCs w:val="22"/>
                <w:lang w:val="en-GB"/>
              </w:rPr>
            </w:pPr>
          </w:p>
        </w:tc>
        <w:tc>
          <w:tcPr>
            <w:tcW w:w="1596" w:type="dxa"/>
          </w:tcPr>
          <w:p w14:paraId="36049FA0" w14:textId="77777777" w:rsidR="00732023" w:rsidRPr="004664C2" w:rsidRDefault="00732023" w:rsidP="001271B3">
            <w:pPr>
              <w:rPr>
                <w:color w:val="000000"/>
                <w:sz w:val="22"/>
                <w:szCs w:val="22"/>
                <w:lang w:val="en-GB"/>
              </w:rPr>
            </w:pPr>
          </w:p>
        </w:tc>
        <w:tc>
          <w:tcPr>
            <w:tcW w:w="4641" w:type="dxa"/>
          </w:tcPr>
          <w:p w14:paraId="0B210A3E" w14:textId="58C91A59" w:rsidR="00732023" w:rsidRPr="004664C2" w:rsidRDefault="00732023" w:rsidP="001271B3">
            <w:pPr>
              <w:rPr>
                <w:color w:val="000000"/>
                <w:sz w:val="22"/>
                <w:szCs w:val="22"/>
                <w:lang w:val="en-GB"/>
              </w:rPr>
            </w:pPr>
          </w:p>
        </w:tc>
      </w:tr>
      <w:tr w:rsidR="00732023" w:rsidRPr="004664C2" w14:paraId="1373270B" w14:textId="77777777" w:rsidTr="00732023">
        <w:trPr>
          <w:jc w:val="center"/>
        </w:trPr>
        <w:tc>
          <w:tcPr>
            <w:tcW w:w="1129" w:type="dxa"/>
          </w:tcPr>
          <w:p w14:paraId="4B7E83C7" w14:textId="77777777" w:rsidR="00732023" w:rsidRPr="004664C2" w:rsidRDefault="00732023" w:rsidP="001271B3">
            <w:pPr>
              <w:jc w:val="center"/>
              <w:rPr>
                <w:color w:val="000000"/>
                <w:sz w:val="22"/>
                <w:szCs w:val="22"/>
                <w:lang w:val="en-GB"/>
              </w:rPr>
            </w:pPr>
          </w:p>
        </w:tc>
        <w:tc>
          <w:tcPr>
            <w:tcW w:w="1843" w:type="dxa"/>
          </w:tcPr>
          <w:p w14:paraId="4F92442E" w14:textId="77777777" w:rsidR="00732023" w:rsidRPr="004664C2" w:rsidRDefault="00732023" w:rsidP="001271B3">
            <w:pPr>
              <w:jc w:val="center"/>
              <w:rPr>
                <w:color w:val="000000"/>
                <w:sz w:val="22"/>
                <w:szCs w:val="22"/>
                <w:lang w:val="en-GB"/>
              </w:rPr>
            </w:pPr>
          </w:p>
        </w:tc>
        <w:tc>
          <w:tcPr>
            <w:tcW w:w="1596" w:type="dxa"/>
          </w:tcPr>
          <w:p w14:paraId="60AC4D23" w14:textId="77777777" w:rsidR="00732023" w:rsidRPr="004664C2" w:rsidRDefault="00732023" w:rsidP="001271B3">
            <w:pPr>
              <w:tabs>
                <w:tab w:val="clear" w:pos="1440"/>
                <w:tab w:val="left" w:pos="1425"/>
              </w:tabs>
              <w:rPr>
                <w:color w:val="000000"/>
                <w:sz w:val="22"/>
                <w:szCs w:val="22"/>
                <w:lang w:val="en-GB"/>
              </w:rPr>
            </w:pPr>
          </w:p>
        </w:tc>
        <w:tc>
          <w:tcPr>
            <w:tcW w:w="4641" w:type="dxa"/>
          </w:tcPr>
          <w:p w14:paraId="394E7F37" w14:textId="6A6C880D" w:rsidR="00732023" w:rsidRPr="004664C2" w:rsidRDefault="00732023" w:rsidP="001271B3">
            <w:pPr>
              <w:tabs>
                <w:tab w:val="clear" w:pos="1440"/>
                <w:tab w:val="left" w:pos="1425"/>
              </w:tabs>
              <w:rPr>
                <w:color w:val="000000"/>
                <w:sz w:val="22"/>
                <w:szCs w:val="22"/>
                <w:lang w:val="en-GB"/>
              </w:rPr>
            </w:pPr>
            <w:r w:rsidRPr="004664C2">
              <w:rPr>
                <w:color w:val="000000"/>
                <w:sz w:val="22"/>
                <w:szCs w:val="22"/>
                <w:lang w:val="en-GB"/>
              </w:rPr>
              <w:tab/>
            </w:r>
          </w:p>
        </w:tc>
      </w:tr>
    </w:tbl>
    <w:p w14:paraId="43AD7E1A" w14:textId="77777777" w:rsidR="0051272D" w:rsidRPr="004664C2" w:rsidRDefault="0051272D">
      <w:pPr>
        <w:rPr>
          <w:lang w:val="en-GB"/>
        </w:rPr>
      </w:pPr>
    </w:p>
    <w:p w14:paraId="71CB929E" w14:textId="77777777" w:rsidR="0051272D" w:rsidRPr="004664C2" w:rsidRDefault="0051272D">
      <w:pPr>
        <w:rPr>
          <w:lang w:val="en-GB"/>
        </w:rPr>
      </w:pPr>
    </w:p>
    <w:p w14:paraId="66AB8461" w14:textId="0A28ADC9" w:rsidR="00B26DD4" w:rsidRPr="00FF0167" w:rsidRDefault="00B26DD4" w:rsidP="00B26DD4">
      <w:pPr>
        <w:pStyle w:val="Default"/>
        <w:spacing w:before="120" w:after="60"/>
        <w:jc w:val="both"/>
        <w:rPr>
          <w:rFonts w:ascii="Times New Roman" w:hAnsi="Times New Roman" w:cs="Times New Roman"/>
          <w:color w:val="auto"/>
        </w:rPr>
      </w:pPr>
    </w:p>
    <w:p w14:paraId="3B8ECEF9" w14:textId="6745EB61" w:rsidR="00B26DD4" w:rsidRPr="0038055C" w:rsidRDefault="00B26DD4" w:rsidP="00B26DD4">
      <w:pPr>
        <w:pStyle w:val="Default"/>
        <w:spacing w:before="120" w:after="60"/>
        <w:jc w:val="both"/>
        <w:rPr>
          <w:rFonts w:ascii="Times New Roman" w:hAnsi="Times New Roman" w:cs="Times New Roman"/>
          <w:color w:val="auto"/>
        </w:rPr>
      </w:pPr>
    </w:p>
    <w:p w14:paraId="70A6F2A8" w14:textId="2EC15BB5" w:rsidR="00B26DD4" w:rsidRPr="00732023" w:rsidRDefault="00B26DD4" w:rsidP="00B26DD4">
      <w:pPr>
        <w:pStyle w:val="Default"/>
        <w:spacing w:before="120" w:after="60"/>
        <w:jc w:val="both"/>
        <w:rPr>
          <w:rFonts w:ascii="Times New Roman" w:hAnsi="Times New Roman" w:cs="Times New Roman"/>
          <w:color w:val="auto"/>
        </w:rPr>
      </w:pPr>
    </w:p>
    <w:p w14:paraId="4FB80CD1" w14:textId="59A2B913" w:rsidR="00B26DD4" w:rsidRPr="00732023" w:rsidRDefault="00B26DD4" w:rsidP="00B26DD4">
      <w:pPr>
        <w:pStyle w:val="Default"/>
        <w:spacing w:before="120" w:after="60"/>
        <w:jc w:val="both"/>
        <w:rPr>
          <w:rFonts w:ascii="Times New Roman" w:hAnsi="Times New Roman" w:cs="Times New Roman"/>
          <w:color w:val="auto"/>
        </w:rPr>
      </w:pPr>
    </w:p>
    <w:p w14:paraId="62D09C71" w14:textId="3BA57076" w:rsidR="00B26DD4" w:rsidRPr="00732023" w:rsidRDefault="00B26DD4" w:rsidP="00B26DD4">
      <w:pPr>
        <w:pStyle w:val="Default"/>
        <w:spacing w:before="120" w:after="60"/>
        <w:jc w:val="both"/>
        <w:rPr>
          <w:rFonts w:ascii="Times New Roman" w:hAnsi="Times New Roman" w:cs="Times New Roman"/>
          <w:color w:val="auto"/>
        </w:rPr>
      </w:pPr>
    </w:p>
    <w:p w14:paraId="090B8FA4" w14:textId="77777777" w:rsidR="00B905EB" w:rsidRPr="004664C2" w:rsidRDefault="00B905EB" w:rsidP="00C968AF">
      <w:pPr>
        <w:tabs>
          <w:tab w:val="left" w:pos="360"/>
        </w:tabs>
        <w:ind w:left="360"/>
        <w:rPr>
          <w:b/>
          <w:lang w:val="en-GB"/>
        </w:rPr>
      </w:pPr>
    </w:p>
    <w:sectPr w:rsidR="00B905EB" w:rsidRPr="004664C2" w:rsidSect="00657A04">
      <w:footerReference w:type="default" r:id="rId23"/>
      <w:type w:val="continuous"/>
      <w:pgSz w:w="11906" w:h="16838" w:code="9"/>
      <w:pgMar w:top="1080" w:right="1080" w:bottom="15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379D" w14:textId="77777777" w:rsidR="00657A04" w:rsidRDefault="00657A04">
      <w:r>
        <w:separator/>
      </w:r>
    </w:p>
  </w:endnote>
  <w:endnote w:type="continuationSeparator" w:id="0">
    <w:p w14:paraId="0DCC38FA" w14:textId="77777777" w:rsidR="00657A04" w:rsidRDefault="00657A04">
      <w:r>
        <w:continuationSeparator/>
      </w:r>
    </w:p>
  </w:endnote>
  <w:endnote w:type="continuationNotice" w:id="1">
    <w:p w14:paraId="5317B9F1" w14:textId="77777777" w:rsidR="00657A04" w:rsidRDefault="00657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7256" w14:textId="59BB1AC7" w:rsidR="008B636F" w:rsidRDefault="008B636F" w:rsidP="00764DAE">
    <w:pPr>
      <w:autoSpaceDE w:val="0"/>
      <w:autoSpaceDN w:val="0"/>
      <w:adjustRightInd w:val="0"/>
      <w:jc w:val="center"/>
      <w:rPr>
        <w:sz w:val="20"/>
      </w:rPr>
    </w:pPr>
    <w:r w:rsidRPr="0058063C">
      <w:rPr>
        <w:sz w:val="20"/>
      </w:rPr>
      <w:t xml:space="preserve">Copyright © </w:t>
    </w:r>
    <w:r w:rsidR="0052650D">
      <w:rPr>
        <w:sz w:val="20"/>
      </w:rPr>
      <w:t>202</w:t>
    </w:r>
    <w:r w:rsidR="00D61E98">
      <w:rPr>
        <w:sz w:val="20"/>
      </w:rPr>
      <w:t>4</w:t>
    </w:r>
    <w:r w:rsidR="0052650D" w:rsidRPr="0058063C">
      <w:rPr>
        <w:sz w:val="20"/>
      </w:rPr>
      <w:t xml:space="preserve"> </w:t>
    </w:r>
    <w:r w:rsidRPr="0058063C">
      <w:rPr>
        <w:sz w:val="20"/>
      </w:rPr>
      <w:t>Active Pharmaceutical Ingredients Committee (APIC)</w:t>
    </w:r>
  </w:p>
  <w:p w14:paraId="45C2A594" w14:textId="77777777" w:rsidR="001433B0" w:rsidRDefault="001433B0" w:rsidP="00764DAE">
    <w:pPr>
      <w:autoSpaceDE w:val="0"/>
      <w:autoSpaceDN w:val="0"/>
      <w:adjustRightInd w:val="0"/>
      <w:jc w:val="center"/>
      <w:rPr>
        <w:sz w:val="20"/>
      </w:rPr>
    </w:pPr>
  </w:p>
  <w:p w14:paraId="4ADBBE6F" w14:textId="05648D84" w:rsidR="001433B0" w:rsidRPr="001433B0" w:rsidRDefault="001433B0" w:rsidP="00764DAE">
    <w:pPr>
      <w:autoSpaceDE w:val="0"/>
      <w:autoSpaceDN w:val="0"/>
      <w:adjustRightInd w:val="0"/>
      <w:jc w:val="center"/>
      <w:rPr>
        <w:i/>
        <w:iCs/>
        <w:sz w:val="18"/>
        <w:szCs w:val="18"/>
      </w:rPr>
    </w:pPr>
    <w:r w:rsidRPr="001433B0">
      <w:rPr>
        <w:i/>
        <w:iCs/>
        <w:sz w:val="18"/>
        <w:szCs w:val="18"/>
      </w:rPr>
      <w:t xml:space="preserve">“…. This document is protected by copyright. The contents of this report may not be reproduced nor re-published, in whole or in part, without the specific prior written permission of APIC. If you would like to seek written permission, please contact </w:t>
    </w:r>
    <w:r w:rsidR="000272D7">
      <w:rPr>
        <w:i/>
        <w:iCs/>
        <w:sz w:val="18"/>
        <w:szCs w:val="18"/>
      </w:rPr>
      <w:t>Pieter van der Hoeven: pvd@cefic.be</w:t>
    </w:r>
    <w:r w:rsidRPr="001433B0">
      <w:rPr>
        <w:i/>
        <w:iCs/>
        <w:sz w:val="18"/>
        <w:szCs w:val="18"/>
      </w:rPr>
      <w:t>”</w:t>
    </w:r>
  </w:p>
  <w:p w14:paraId="62FAFBD9" w14:textId="77777777" w:rsidR="008B636F" w:rsidRPr="0058063C" w:rsidRDefault="008B636F" w:rsidP="00764DAE">
    <w:pPr>
      <w:pStyle w:val="Footer"/>
      <w:tabs>
        <w:tab w:val="right" w:pos="8280"/>
      </w:tabs>
      <w:rPr>
        <w:sz w:val="18"/>
        <w:szCs w:val="18"/>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3A36" w14:textId="6C3C694B" w:rsidR="008B636F" w:rsidRDefault="008B636F">
    <w:pPr>
      <w:pStyle w:val="Footer"/>
      <w:tabs>
        <w:tab w:val="clear" w:pos="8640"/>
        <w:tab w:val="right" w:pos="9360"/>
      </w:tabs>
      <w:ind w:right="360"/>
      <w:jc w:val="center"/>
    </w:pPr>
  </w:p>
  <w:p w14:paraId="36172C71" w14:textId="68938D50" w:rsidR="008B636F" w:rsidRPr="00F155D3" w:rsidRDefault="008B636F" w:rsidP="00B93084">
    <w:pPr>
      <w:jc w:val="center"/>
      <w:rPr>
        <w:sz w:val="20"/>
      </w:rPr>
    </w:pPr>
    <w:r w:rsidRPr="00F155D3">
      <w:rPr>
        <w:sz w:val="20"/>
      </w:rPr>
      <w:t xml:space="preserve">Copyright © </w:t>
    </w:r>
    <w:r w:rsidR="0052650D" w:rsidRPr="00F155D3">
      <w:rPr>
        <w:sz w:val="20"/>
      </w:rPr>
      <w:t>20</w:t>
    </w:r>
    <w:r w:rsidR="0052650D">
      <w:rPr>
        <w:sz w:val="20"/>
      </w:rPr>
      <w:t>2</w:t>
    </w:r>
    <w:r w:rsidR="00A83367">
      <w:rPr>
        <w:sz w:val="20"/>
      </w:rPr>
      <w:t>4</w:t>
    </w:r>
    <w:r w:rsidR="0052650D" w:rsidRPr="00F155D3">
      <w:rPr>
        <w:sz w:val="20"/>
      </w:rPr>
      <w:t xml:space="preserve"> </w:t>
    </w:r>
    <w:r w:rsidRPr="00F155D3">
      <w:rPr>
        <w:sz w:val="20"/>
      </w:rPr>
      <w:t>Active Pharmaceutical Ingredients Committee (APIC)</w:t>
    </w:r>
  </w:p>
  <w:p w14:paraId="3210CA96" w14:textId="77777777" w:rsidR="008B636F" w:rsidRPr="00621CD0" w:rsidRDefault="008B636F" w:rsidP="00F155D3">
    <w:pPr>
      <w:pStyle w:val="Footer"/>
      <w:tabs>
        <w:tab w:val="center" w:pos="4536"/>
      </w:tabs>
    </w:pPr>
  </w:p>
  <w:p w14:paraId="4938A6AC" w14:textId="534DBE22" w:rsidR="008B636F" w:rsidRPr="00F155D3" w:rsidRDefault="008B636F" w:rsidP="00F155D3">
    <w:pPr>
      <w:pStyle w:val="Footer"/>
      <w:tabs>
        <w:tab w:val="center" w:pos="4536"/>
      </w:tabs>
      <w:rPr>
        <w:sz w:val="18"/>
        <w:szCs w:val="18"/>
      </w:rPr>
    </w:pPr>
    <w:r w:rsidRPr="00F155D3">
      <w:rPr>
        <w:sz w:val="18"/>
        <w:szCs w:val="18"/>
      </w:rPr>
      <w:t xml:space="preserve">Version </w:t>
    </w:r>
    <w:r w:rsidR="0052650D" w:rsidRPr="00F155D3">
      <w:rPr>
        <w:sz w:val="18"/>
        <w:szCs w:val="18"/>
      </w:rPr>
      <w:t>0</w:t>
    </w:r>
    <w:r w:rsidR="0052650D">
      <w:rPr>
        <w:sz w:val="18"/>
        <w:szCs w:val="18"/>
      </w:rPr>
      <w:t>3</w:t>
    </w:r>
    <w:r w:rsidR="0052650D" w:rsidRPr="00F155D3">
      <w:rPr>
        <w:sz w:val="18"/>
        <w:szCs w:val="18"/>
      </w:rPr>
      <w:t xml:space="preserve"> </w:t>
    </w:r>
    <w:r w:rsidRPr="00F155D3">
      <w:rPr>
        <w:sz w:val="18"/>
        <w:szCs w:val="18"/>
      </w:rPr>
      <w:t>–</w:t>
    </w:r>
    <w:r w:rsidR="00987FA0">
      <w:rPr>
        <w:sz w:val="18"/>
        <w:szCs w:val="18"/>
      </w:rPr>
      <w:t xml:space="preserve"> </w:t>
    </w:r>
    <w:r w:rsidR="00A83367">
      <w:rPr>
        <w:sz w:val="18"/>
        <w:szCs w:val="18"/>
      </w:rPr>
      <w:t xml:space="preserve">January </w:t>
    </w:r>
    <w:r w:rsidR="0052650D" w:rsidRPr="00F155D3">
      <w:rPr>
        <w:sz w:val="18"/>
        <w:szCs w:val="18"/>
      </w:rPr>
      <w:t>20</w:t>
    </w:r>
    <w:r w:rsidR="0052650D">
      <w:rPr>
        <w:sz w:val="18"/>
        <w:szCs w:val="18"/>
      </w:rPr>
      <w:t>2</w:t>
    </w:r>
    <w:r w:rsidR="00A83367">
      <w:rPr>
        <w:sz w:val="18"/>
        <w:szCs w:val="18"/>
      </w:rPr>
      <w:t>4</w:t>
    </w:r>
    <w:r w:rsidRPr="00F155D3">
      <w:rPr>
        <w:sz w:val="18"/>
        <w:szCs w:val="18"/>
      </w:rPr>
      <w:tab/>
    </w:r>
    <w:r w:rsidRPr="00F155D3">
      <w:rPr>
        <w:sz w:val="18"/>
        <w:szCs w:val="18"/>
      </w:rPr>
      <w:tab/>
    </w:r>
    <w:r w:rsidRPr="00F155D3">
      <w:rPr>
        <w:sz w:val="18"/>
        <w:szCs w:val="18"/>
      </w:rPr>
      <w:tab/>
      <w:t xml:space="preserve">Page </w:t>
    </w:r>
    <w:r w:rsidRPr="00F155D3">
      <w:rPr>
        <w:sz w:val="18"/>
        <w:szCs w:val="18"/>
        <w:lang w:val="de-DE"/>
      </w:rPr>
      <w:fldChar w:fldCharType="begin"/>
    </w:r>
    <w:r w:rsidRPr="00F155D3">
      <w:rPr>
        <w:sz w:val="18"/>
        <w:szCs w:val="18"/>
      </w:rPr>
      <w:instrText xml:space="preserve"> PAGE </w:instrText>
    </w:r>
    <w:r w:rsidRPr="00F155D3">
      <w:rPr>
        <w:sz w:val="18"/>
        <w:szCs w:val="18"/>
        <w:lang w:val="de-DE"/>
      </w:rPr>
      <w:fldChar w:fldCharType="separate"/>
    </w:r>
    <w:r w:rsidR="00627485">
      <w:rPr>
        <w:noProof/>
        <w:sz w:val="18"/>
        <w:szCs w:val="18"/>
      </w:rPr>
      <w:t>7</w:t>
    </w:r>
    <w:r w:rsidRPr="00F155D3">
      <w:rPr>
        <w:sz w:val="18"/>
        <w:szCs w:val="18"/>
        <w:lang w:val="de-DE"/>
      </w:rPr>
      <w:fldChar w:fldCharType="end"/>
    </w:r>
    <w:r w:rsidRPr="00F155D3">
      <w:rPr>
        <w:sz w:val="18"/>
        <w:szCs w:val="18"/>
      </w:rPr>
      <w:t>/</w:t>
    </w:r>
    <w:r w:rsidR="00BF73E4" w:rsidRPr="00F155D3">
      <w:rPr>
        <w:sz w:val="18"/>
        <w:szCs w:val="18"/>
        <w:lang w:val="de-DE"/>
      </w:rPr>
      <w:fldChar w:fldCharType="begin"/>
    </w:r>
    <w:r w:rsidR="00BF73E4" w:rsidRPr="00F155D3">
      <w:rPr>
        <w:sz w:val="18"/>
        <w:szCs w:val="18"/>
      </w:rPr>
      <w:instrText xml:space="preserve"> NUMPAGES </w:instrText>
    </w:r>
    <w:r w:rsidR="00BF73E4" w:rsidRPr="00F155D3">
      <w:rPr>
        <w:sz w:val="18"/>
        <w:szCs w:val="18"/>
        <w:lang w:val="de-DE"/>
      </w:rPr>
      <w:fldChar w:fldCharType="separate"/>
    </w:r>
    <w:r w:rsidR="00BF73E4">
      <w:rPr>
        <w:sz w:val="18"/>
        <w:szCs w:val="18"/>
        <w:lang w:val="de-DE"/>
      </w:rPr>
      <w:t>45</w:t>
    </w:r>
    <w:r w:rsidR="00BF73E4" w:rsidRPr="00F155D3">
      <w:rPr>
        <w:sz w:val="18"/>
        <w:szCs w:val="18"/>
        <w:lang w:val="de-DE"/>
      </w:rPr>
      <w:fldChar w:fldCharType="end"/>
    </w:r>
  </w:p>
  <w:p w14:paraId="1D5EE795" w14:textId="77777777" w:rsidR="008B636F" w:rsidRDefault="008B636F">
    <w:pPr>
      <w:pStyle w:val="Footer"/>
      <w:tabs>
        <w:tab w:val="clear" w:pos="8640"/>
        <w:tab w:val="right" w:pos="9360"/>
      </w:tabs>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B8E2" w14:textId="77777777" w:rsidR="008B636F" w:rsidRDefault="008B636F" w:rsidP="00CC3462">
    <w:pPr>
      <w:pStyle w:val="Footer"/>
      <w:jc w:val="center"/>
    </w:pPr>
    <w:r>
      <w:t>API  Quality Agreement</w:t>
    </w:r>
  </w:p>
  <w:p w14:paraId="3CCD88F9" w14:textId="77777777" w:rsidR="008B636F" w:rsidRDefault="008B636F" w:rsidP="00CC3462">
    <w:pPr>
      <w:pStyle w:val="Footer"/>
      <w:tabs>
        <w:tab w:val="clear" w:pos="8640"/>
        <w:tab w:val="right" w:pos="9360"/>
      </w:tabs>
      <w:ind w:right="360"/>
      <w:jc w:val="center"/>
      <w:rPr>
        <w:sz w:val="22"/>
      </w:rPr>
    </w:pPr>
    <w:r>
      <w:rPr>
        <w:sz w:val="22"/>
      </w:rPr>
      <w:t xml:space="preserve">Page 1 of </w:t>
    </w:r>
    <w:r>
      <w:rPr>
        <w:rStyle w:val="PageNumber"/>
      </w:rPr>
      <w:t>17</w:t>
    </w:r>
  </w:p>
  <w:p w14:paraId="340C8E40" w14:textId="77777777" w:rsidR="008B636F" w:rsidRPr="00CC3462" w:rsidRDefault="008B636F" w:rsidP="00CC34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5187" w14:textId="679FC544" w:rsidR="00BF73E4" w:rsidRDefault="00BF73E4">
    <w:pPr>
      <w:pStyle w:val="Footer"/>
      <w:tabs>
        <w:tab w:val="clear" w:pos="8640"/>
        <w:tab w:val="right" w:pos="9360"/>
      </w:tabs>
      <w:ind w:right="360"/>
      <w:jc w:val="center"/>
    </w:pPr>
  </w:p>
  <w:p w14:paraId="43C88A0D" w14:textId="77777777" w:rsidR="00BF73E4" w:rsidRPr="00F155D3" w:rsidRDefault="00BF73E4" w:rsidP="00B93084">
    <w:pPr>
      <w:jc w:val="center"/>
      <w:rPr>
        <w:sz w:val="20"/>
      </w:rPr>
    </w:pPr>
    <w:r w:rsidRPr="00F155D3">
      <w:rPr>
        <w:sz w:val="20"/>
      </w:rPr>
      <w:t>Copyright © 20</w:t>
    </w:r>
    <w:r>
      <w:rPr>
        <w:sz w:val="20"/>
      </w:rPr>
      <w:t>24</w:t>
    </w:r>
    <w:r w:rsidRPr="00F155D3">
      <w:rPr>
        <w:sz w:val="20"/>
      </w:rPr>
      <w:t xml:space="preserve"> Active Pharmaceutical Ingredients Committee (APIC)</w:t>
    </w:r>
  </w:p>
  <w:p w14:paraId="7F64DEAC" w14:textId="77777777" w:rsidR="00BF73E4" w:rsidRPr="00621CD0" w:rsidRDefault="00BF73E4" w:rsidP="00F155D3">
    <w:pPr>
      <w:pStyle w:val="Footer"/>
      <w:tabs>
        <w:tab w:val="center" w:pos="4536"/>
      </w:tabs>
    </w:pPr>
  </w:p>
  <w:p w14:paraId="5BBF7766" w14:textId="77777777" w:rsidR="00BF73E4" w:rsidRPr="00F155D3" w:rsidRDefault="00BF73E4" w:rsidP="00F155D3">
    <w:pPr>
      <w:pStyle w:val="Footer"/>
      <w:tabs>
        <w:tab w:val="center" w:pos="4536"/>
      </w:tabs>
      <w:rPr>
        <w:sz w:val="18"/>
        <w:szCs w:val="18"/>
      </w:rPr>
    </w:pPr>
    <w:r w:rsidRPr="00F155D3">
      <w:rPr>
        <w:sz w:val="18"/>
        <w:szCs w:val="18"/>
      </w:rPr>
      <w:t>Version 0</w:t>
    </w:r>
    <w:r>
      <w:rPr>
        <w:sz w:val="18"/>
        <w:szCs w:val="18"/>
      </w:rPr>
      <w:t>3</w:t>
    </w:r>
    <w:r w:rsidRPr="00F155D3">
      <w:rPr>
        <w:sz w:val="18"/>
        <w:szCs w:val="18"/>
      </w:rPr>
      <w:t xml:space="preserve"> –</w:t>
    </w:r>
    <w:r>
      <w:rPr>
        <w:sz w:val="18"/>
        <w:szCs w:val="18"/>
      </w:rPr>
      <w:t xml:space="preserve"> January </w:t>
    </w:r>
    <w:r w:rsidRPr="00F155D3">
      <w:rPr>
        <w:sz w:val="18"/>
        <w:szCs w:val="18"/>
      </w:rPr>
      <w:t>20</w:t>
    </w:r>
    <w:r>
      <w:rPr>
        <w:sz w:val="18"/>
        <w:szCs w:val="18"/>
      </w:rPr>
      <w:t>24</w:t>
    </w:r>
    <w:r w:rsidRPr="00F155D3">
      <w:rPr>
        <w:sz w:val="18"/>
        <w:szCs w:val="18"/>
      </w:rPr>
      <w:tab/>
    </w:r>
    <w:r w:rsidRPr="00F155D3">
      <w:rPr>
        <w:sz w:val="18"/>
        <w:szCs w:val="18"/>
      </w:rPr>
      <w:tab/>
    </w:r>
    <w:r w:rsidRPr="00F155D3">
      <w:rPr>
        <w:sz w:val="18"/>
        <w:szCs w:val="18"/>
      </w:rPr>
      <w:tab/>
      <w:t xml:space="preserve">Page </w:t>
    </w:r>
    <w:r w:rsidRPr="00F155D3">
      <w:rPr>
        <w:sz w:val="18"/>
        <w:szCs w:val="18"/>
        <w:lang w:val="de-DE"/>
      </w:rPr>
      <w:fldChar w:fldCharType="begin"/>
    </w:r>
    <w:r w:rsidRPr="00F155D3">
      <w:rPr>
        <w:sz w:val="18"/>
        <w:szCs w:val="18"/>
      </w:rPr>
      <w:instrText xml:space="preserve"> PAGE </w:instrText>
    </w:r>
    <w:r w:rsidRPr="00F155D3">
      <w:rPr>
        <w:sz w:val="18"/>
        <w:szCs w:val="18"/>
        <w:lang w:val="de-DE"/>
      </w:rPr>
      <w:fldChar w:fldCharType="separate"/>
    </w:r>
    <w:r>
      <w:rPr>
        <w:noProof/>
        <w:sz w:val="18"/>
        <w:szCs w:val="18"/>
      </w:rPr>
      <w:t>7</w:t>
    </w:r>
    <w:r w:rsidRPr="00F155D3">
      <w:rPr>
        <w:sz w:val="18"/>
        <w:szCs w:val="18"/>
        <w:lang w:val="de-DE"/>
      </w:rPr>
      <w:fldChar w:fldCharType="end"/>
    </w:r>
    <w:r w:rsidRPr="00F155D3">
      <w:rPr>
        <w:sz w:val="18"/>
        <w:szCs w:val="18"/>
      </w:rPr>
      <w:t>/</w:t>
    </w:r>
    <w:r w:rsidRPr="00F155D3">
      <w:rPr>
        <w:sz w:val="18"/>
        <w:szCs w:val="18"/>
        <w:lang w:val="de-DE"/>
      </w:rPr>
      <w:fldChar w:fldCharType="begin"/>
    </w:r>
    <w:r w:rsidRPr="00F155D3">
      <w:rPr>
        <w:sz w:val="18"/>
        <w:szCs w:val="18"/>
      </w:rPr>
      <w:instrText xml:space="preserve"> NUMPAGES </w:instrText>
    </w:r>
    <w:r w:rsidRPr="00F155D3">
      <w:rPr>
        <w:sz w:val="18"/>
        <w:szCs w:val="18"/>
        <w:lang w:val="de-DE"/>
      </w:rPr>
      <w:fldChar w:fldCharType="separate"/>
    </w:r>
    <w:r>
      <w:rPr>
        <w:noProof/>
        <w:sz w:val="18"/>
        <w:szCs w:val="18"/>
      </w:rPr>
      <w:t>42</w:t>
    </w:r>
    <w:r w:rsidRPr="00F155D3">
      <w:rPr>
        <w:sz w:val="18"/>
        <w:szCs w:val="18"/>
        <w:lang w:val="de-DE"/>
      </w:rPr>
      <w:fldChar w:fldCharType="end"/>
    </w:r>
  </w:p>
  <w:p w14:paraId="5B547B44" w14:textId="77777777" w:rsidR="00BF73E4" w:rsidRDefault="00BF73E4">
    <w:pPr>
      <w:pStyle w:val="Footer"/>
      <w:tabs>
        <w:tab w:val="clear" w:pos="8640"/>
        <w:tab w:val="right" w:pos="9360"/>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898D" w14:textId="3105D7C3" w:rsidR="008B636F" w:rsidRPr="001D75F6" w:rsidRDefault="008B636F" w:rsidP="00C376BD">
    <w:pPr>
      <w:jc w:val="center"/>
      <w:rPr>
        <w:sz w:val="20"/>
      </w:rPr>
    </w:pPr>
    <w:r w:rsidRPr="001D75F6">
      <w:rPr>
        <w:sz w:val="20"/>
      </w:rPr>
      <w:t xml:space="preserve">Copyright © </w:t>
    </w:r>
    <w:r w:rsidR="003866C6">
      <w:rPr>
        <w:sz w:val="20"/>
      </w:rPr>
      <w:t>202</w:t>
    </w:r>
    <w:r w:rsidR="00A83367">
      <w:rPr>
        <w:sz w:val="20"/>
      </w:rPr>
      <w:t>4</w:t>
    </w:r>
    <w:r w:rsidR="003866C6" w:rsidRPr="001D75F6">
      <w:rPr>
        <w:sz w:val="20"/>
      </w:rPr>
      <w:t xml:space="preserve"> </w:t>
    </w:r>
    <w:r w:rsidRPr="001D75F6">
      <w:rPr>
        <w:sz w:val="20"/>
      </w:rPr>
      <w:t>Active Pharmaceutical Ingredients Committee (APIC)</w:t>
    </w:r>
  </w:p>
  <w:p w14:paraId="03649F19" w14:textId="77777777" w:rsidR="008B636F" w:rsidRPr="00621CD0" w:rsidRDefault="008B636F" w:rsidP="00C376BD">
    <w:pPr>
      <w:pStyle w:val="Footer"/>
      <w:tabs>
        <w:tab w:val="center" w:pos="4536"/>
      </w:tabs>
    </w:pPr>
  </w:p>
  <w:p w14:paraId="46383063" w14:textId="53E1D4FF" w:rsidR="008B636F" w:rsidRPr="001D75F6" w:rsidRDefault="008B636F" w:rsidP="00C376BD">
    <w:pPr>
      <w:pStyle w:val="Footer"/>
      <w:tabs>
        <w:tab w:val="center" w:pos="4536"/>
      </w:tabs>
      <w:rPr>
        <w:sz w:val="18"/>
        <w:szCs w:val="18"/>
      </w:rPr>
    </w:pPr>
    <w:r w:rsidRPr="001D75F6">
      <w:rPr>
        <w:sz w:val="18"/>
        <w:szCs w:val="18"/>
      </w:rPr>
      <w:t xml:space="preserve">Version </w:t>
    </w:r>
    <w:r w:rsidR="003866C6">
      <w:rPr>
        <w:sz w:val="18"/>
        <w:szCs w:val="18"/>
      </w:rPr>
      <w:t>03</w:t>
    </w:r>
    <w:r w:rsidR="003866C6" w:rsidRPr="001D75F6">
      <w:rPr>
        <w:sz w:val="18"/>
        <w:szCs w:val="18"/>
      </w:rPr>
      <w:t xml:space="preserve"> </w:t>
    </w:r>
    <w:r w:rsidRPr="001D75F6">
      <w:rPr>
        <w:sz w:val="18"/>
        <w:szCs w:val="18"/>
      </w:rPr>
      <w:t>–</w:t>
    </w:r>
    <w:r>
      <w:rPr>
        <w:sz w:val="18"/>
        <w:szCs w:val="18"/>
      </w:rPr>
      <w:t xml:space="preserve"> </w:t>
    </w:r>
    <w:r w:rsidR="00A83367">
      <w:rPr>
        <w:sz w:val="18"/>
        <w:szCs w:val="18"/>
      </w:rPr>
      <w:t>January</w:t>
    </w:r>
    <w:r w:rsidR="003866C6">
      <w:rPr>
        <w:sz w:val="18"/>
        <w:szCs w:val="18"/>
      </w:rPr>
      <w:t xml:space="preserve"> 202</w:t>
    </w:r>
    <w:r w:rsidR="00A83367">
      <w:rPr>
        <w:sz w:val="18"/>
        <w:szCs w:val="18"/>
      </w:rPr>
      <w:t>4</w:t>
    </w:r>
    <w:r w:rsidRPr="001D75F6">
      <w:rPr>
        <w:sz w:val="18"/>
        <w:szCs w:val="18"/>
      </w:rPr>
      <w:tab/>
    </w:r>
    <w:r w:rsidRPr="001D75F6">
      <w:rPr>
        <w:sz w:val="18"/>
        <w:szCs w:val="18"/>
      </w:rPr>
      <w:tab/>
    </w:r>
    <w:r w:rsidRPr="001D75F6">
      <w:rPr>
        <w:sz w:val="18"/>
        <w:szCs w:val="18"/>
      </w:rPr>
      <w:tab/>
      <w:t xml:space="preserve">Page </w:t>
    </w:r>
    <w:r w:rsidRPr="001D75F6">
      <w:rPr>
        <w:sz w:val="18"/>
        <w:szCs w:val="18"/>
        <w:lang w:val="de-DE"/>
      </w:rPr>
      <w:fldChar w:fldCharType="begin"/>
    </w:r>
    <w:r w:rsidRPr="001D75F6">
      <w:rPr>
        <w:sz w:val="18"/>
        <w:szCs w:val="18"/>
      </w:rPr>
      <w:instrText xml:space="preserve"> PAGE </w:instrText>
    </w:r>
    <w:r w:rsidRPr="001D75F6">
      <w:rPr>
        <w:sz w:val="18"/>
        <w:szCs w:val="18"/>
        <w:lang w:val="de-DE"/>
      </w:rPr>
      <w:fldChar w:fldCharType="separate"/>
    </w:r>
    <w:r w:rsidR="00627485">
      <w:rPr>
        <w:noProof/>
        <w:sz w:val="18"/>
        <w:szCs w:val="18"/>
      </w:rPr>
      <w:t>41</w:t>
    </w:r>
    <w:r w:rsidRPr="001D75F6">
      <w:rPr>
        <w:sz w:val="18"/>
        <w:szCs w:val="18"/>
        <w:lang w:val="de-DE"/>
      </w:rPr>
      <w:fldChar w:fldCharType="end"/>
    </w:r>
    <w:r w:rsidRPr="001D75F6">
      <w:rPr>
        <w:sz w:val="18"/>
        <w:szCs w:val="18"/>
      </w:rPr>
      <w:t>/</w:t>
    </w:r>
    <w:r w:rsidRPr="001D75F6">
      <w:rPr>
        <w:sz w:val="18"/>
        <w:szCs w:val="18"/>
        <w:lang w:val="de-DE"/>
      </w:rPr>
      <w:fldChar w:fldCharType="begin"/>
    </w:r>
    <w:r w:rsidRPr="001D75F6">
      <w:rPr>
        <w:sz w:val="18"/>
        <w:szCs w:val="18"/>
      </w:rPr>
      <w:instrText xml:space="preserve"> NUMPAGES </w:instrText>
    </w:r>
    <w:r w:rsidRPr="001D75F6">
      <w:rPr>
        <w:sz w:val="18"/>
        <w:szCs w:val="18"/>
        <w:lang w:val="de-DE"/>
      </w:rPr>
      <w:fldChar w:fldCharType="separate"/>
    </w:r>
    <w:r w:rsidR="00627485">
      <w:rPr>
        <w:noProof/>
        <w:sz w:val="18"/>
        <w:szCs w:val="18"/>
      </w:rPr>
      <w:t>42</w:t>
    </w:r>
    <w:r w:rsidRPr="001D75F6">
      <w:rPr>
        <w:sz w:val="18"/>
        <w:szCs w:val="18"/>
        <w:lang w:val="de-DE"/>
      </w:rPr>
      <w:fldChar w:fldCharType="end"/>
    </w:r>
  </w:p>
  <w:p w14:paraId="74A5298B" w14:textId="77777777" w:rsidR="008B636F" w:rsidRDefault="008B636F" w:rsidP="00C376BD">
    <w:pPr>
      <w:pStyle w:val="Footer"/>
      <w:tabs>
        <w:tab w:val="clear" w:pos="8640"/>
        <w:tab w:val="right" w:pos="936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6C53" w14:textId="77777777" w:rsidR="00657A04" w:rsidRDefault="00657A04">
      <w:r>
        <w:separator/>
      </w:r>
    </w:p>
  </w:footnote>
  <w:footnote w:type="continuationSeparator" w:id="0">
    <w:p w14:paraId="4BDD3715" w14:textId="77777777" w:rsidR="00657A04" w:rsidRDefault="00657A04">
      <w:r>
        <w:continuationSeparator/>
      </w:r>
    </w:p>
  </w:footnote>
  <w:footnote w:type="continuationNotice" w:id="1">
    <w:p w14:paraId="3D864313" w14:textId="77777777" w:rsidR="00657A04" w:rsidRDefault="00657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B0A" w14:textId="40F8C4AA" w:rsidR="008B636F" w:rsidRPr="00425D1D" w:rsidRDefault="008B636F">
    <w:pPr>
      <w:pStyle w:val="Header"/>
      <w:rPr>
        <w:bCs/>
      </w:rPr>
    </w:pPr>
    <w:r>
      <w:rPr>
        <w:noProof/>
      </w:rPr>
      <w:drawing>
        <wp:anchor distT="0" distB="0" distL="114300" distR="114300" simplePos="0" relativeHeight="251658240" behindDoc="1" locked="0" layoutInCell="1" allowOverlap="1" wp14:anchorId="29CA850F" wp14:editId="7E1285E1">
          <wp:simplePos x="0" y="0"/>
          <wp:positionH relativeFrom="column">
            <wp:posOffset>3822700</wp:posOffset>
          </wp:positionH>
          <wp:positionV relativeFrom="paragraph">
            <wp:posOffset>-18415</wp:posOffset>
          </wp:positionV>
          <wp:extent cx="1616075" cy="643890"/>
          <wp:effectExtent l="0" t="0" r="0" b="0"/>
          <wp:wrapTight wrapText="bothSides">
            <wp:wrapPolygon edited="0">
              <wp:start x="0" y="0"/>
              <wp:lineTo x="0" y="21089"/>
              <wp:lineTo x="21388" y="21089"/>
              <wp:lineTo x="21388" y="0"/>
              <wp:lineTo x="0" y="0"/>
            </wp:wrapPolygon>
          </wp:wrapTight>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562">
      <w:rPr>
        <w:bCs/>
      </w:rPr>
      <w:t xml:space="preserve">   </w:t>
    </w:r>
    <w:r w:rsidR="00E81562">
      <w:rPr>
        <w:bCs/>
        <w:noProof/>
      </w:rPr>
      <w:drawing>
        <wp:inline distT="0" distB="0" distL="0" distR="0" wp14:anchorId="5A70F93B" wp14:editId="50B7F539">
          <wp:extent cx="1660120" cy="624205"/>
          <wp:effectExtent l="0" t="0" r="0" b="4445"/>
          <wp:docPr id="123266503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65031" name="Picture 1" descr="A logo of a company&#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5969" cy="648964"/>
                  </a:xfrm>
                  <a:prstGeom prst="rect">
                    <a:avLst/>
                  </a:prstGeom>
                </pic:spPr>
              </pic:pic>
            </a:graphicData>
          </a:graphic>
        </wp:inline>
      </w:drawing>
    </w:r>
  </w:p>
  <w:p w14:paraId="57FACC86" w14:textId="77777777" w:rsidR="008B636F" w:rsidRPr="000D46FE" w:rsidRDefault="008B636F">
    <w:pPr>
      <w:pStyle w:val="Header"/>
      <w:rPr>
        <w:b/>
      </w:rPr>
    </w:pPr>
    <w:r w:rsidRPr="000D46FE">
      <w:rPr>
        <w:b/>
      </w:rPr>
      <w:t>_____________________________________________________________________</w:t>
    </w:r>
    <w:r>
      <w:rPr>
        <w:b/>
      </w:rPr>
      <w:t>______</w:t>
    </w:r>
  </w:p>
  <w:p w14:paraId="4B850BDE" w14:textId="77777777" w:rsidR="008B636F" w:rsidRPr="00425D1D" w:rsidRDefault="008B636F">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1272" w14:textId="77777777" w:rsidR="008B636F" w:rsidRPr="008C66D2" w:rsidRDefault="008B636F" w:rsidP="007D23E3">
    <w:pPr>
      <w:pStyle w:val="Header"/>
    </w:pPr>
    <w:r w:rsidRPr="008C66D2">
      <w:t>APIC Quality Agreement</w:t>
    </w:r>
    <w:r>
      <w:t xml:space="preserve"> Guideline</w:t>
    </w:r>
  </w:p>
  <w:p w14:paraId="3EEBA204" w14:textId="77777777" w:rsidR="008B636F" w:rsidRPr="000D46FE" w:rsidRDefault="008B636F" w:rsidP="007D23E3">
    <w:pPr>
      <w:pStyle w:val="Header"/>
    </w:pPr>
    <w:r w:rsidRPr="000D46FE">
      <w:t>_____________________________________________________________________</w:t>
    </w:r>
    <w:r>
      <w:t>______</w:t>
    </w:r>
  </w:p>
  <w:p w14:paraId="70B33E01" w14:textId="77777777" w:rsidR="008B636F" w:rsidRDefault="008B6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DB3" w14:textId="603C1EC6" w:rsidR="008B636F" w:rsidRDefault="00D61BD7" w:rsidP="00781FC1">
    <w:pPr>
      <w:pStyle w:val="Header"/>
      <w:tabs>
        <w:tab w:val="clear" w:pos="720"/>
        <w:tab w:val="clear" w:pos="4320"/>
        <w:tab w:val="left" w:pos="709"/>
      </w:tabs>
    </w:pPr>
    <w:r>
      <w:rPr>
        <w:bCs/>
        <w:noProof/>
      </w:rPr>
      <w:drawing>
        <wp:inline distT="0" distB="0" distL="0" distR="0" wp14:anchorId="41B9E4EA" wp14:editId="3E3F958C">
          <wp:extent cx="1714500" cy="623570"/>
          <wp:effectExtent l="0" t="0" r="0" b="5080"/>
          <wp:docPr id="2129896812"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65031"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713" cy="659654"/>
                  </a:xfrm>
                  <a:prstGeom prst="rect">
                    <a:avLst/>
                  </a:prstGeom>
                </pic:spPr>
              </pic:pic>
            </a:graphicData>
          </a:graphic>
        </wp:inline>
      </w:drawing>
    </w:r>
    <w:r w:rsidR="00781FC1">
      <w:tab/>
    </w:r>
    <w:r w:rsidR="008B636F" w:rsidRPr="008C66D2">
      <w:t>Quality Agreement</w:t>
    </w:r>
    <w:r w:rsidR="008B636F">
      <w:t xml:space="preserve"> Template</w:t>
    </w:r>
  </w:p>
  <w:p w14:paraId="41174DBD" w14:textId="77777777" w:rsidR="008B636F" w:rsidRDefault="008B636F" w:rsidP="00D867DB">
    <w:pPr>
      <w:pStyle w:val="Header"/>
    </w:pPr>
  </w:p>
  <w:p w14:paraId="5706E4D1" w14:textId="035A7A6D" w:rsidR="008B636F" w:rsidRDefault="008B636F" w:rsidP="00D867DB">
    <w:pPr>
      <w:pStyle w:val="Header"/>
    </w:pPr>
    <w:r>
      <w:rPr>
        <w:noProof/>
      </w:rPr>
      <mc:AlternateContent>
        <mc:Choice Requires="wps">
          <w:drawing>
            <wp:anchor distT="0" distB="0" distL="114300" distR="114300" simplePos="0" relativeHeight="251658242" behindDoc="0" locked="0" layoutInCell="1" allowOverlap="1" wp14:anchorId="044D226C" wp14:editId="75BCE940">
              <wp:simplePos x="0" y="0"/>
              <wp:positionH relativeFrom="column">
                <wp:posOffset>11723</wp:posOffset>
              </wp:positionH>
              <wp:positionV relativeFrom="paragraph">
                <wp:posOffset>31066</wp:posOffset>
              </wp:positionV>
              <wp:extent cx="5708601"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57086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4EA94" id="Gerader Verbinder 4"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5pt" to="450.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576"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DB544E"/>
    <w:multiLevelType w:val="hybridMultilevel"/>
    <w:tmpl w:val="CCC8A150"/>
    <w:lvl w:ilvl="0" w:tplc="E204618E">
      <w:start w:val="1"/>
      <w:numFmt w:val="bullet"/>
      <w:lvlText w:val="-"/>
      <w:lvlJc w:val="left"/>
      <w:pPr>
        <w:ind w:left="720" w:hanging="360"/>
      </w:pPr>
      <w:rPr>
        <w:rFonts w:ascii="Calibri" w:hAnsi="Calibri" w:hint="default"/>
      </w:rPr>
    </w:lvl>
    <w:lvl w:ilvl="1" w:tplc="FAEA6640">
      <w:start w:val="1"/>
      <w:numFmt w:val="bullet"/>
      <w:lvlText w:val="o"/>
      <w:lvlJc w:val="left"/>
      <w:pPr>
        <w:ind w:left="1440" w:hanging="360"/>
      </w:pPr>
      <w:rPr>
        <w:rFonts w:ascii="Courier New" w:hAnsi="Courier New" w:hint="default"/>
      </w:rPr>
    </w:lvl>
    <w:lvl w:ilvl="2" w:tplc="FF66B7BA">
      <w:start w:val="1"/>
      <w:numFmt w:val="bullet"/>
      <w:lvlText w:val=""/>
      <w:lvlJc w:val="left"/>
      <w:pPr>
        <w:ind w:left="2160" w:hanging="360"/>
      </w:pPr>
      <w:rPr>
        <w:rFonts w:ascii="Wingdings" w:hAnsi="Wingdings" w:hint="default"/>
      </w:rPr>
    </w:lvl>
    <w:lvl w:ilvl="3" w:tplc="DDD28334">
      <w:start w:val="1"/>
      <w:numFmt w:val="bullet"/>
      <w:lvlText w:val=""/>
      <w:lvlJc w:val="left"/>
      <w:pPr>
        <w:ind w:left="2880" w:hanging="360"/>
      </w:pPr>
      <w:rPr>
        <w:rFonts w:ascii="Symbol" w:hAnsi="Symbol" w:hint="default"/>
      </w:rPr>
    </w:lvl>
    <w:lvl w:ilvl="4" w:tplc="F8F2103A">
      <w:start w:val="1"/>
      <w:numFmt w:val="bullet"/>
      <w:lvlText w:val="o"/>
      <w:lvlJc w:val="left"/>
      <w:pPr>
        <w:ind w:left="3600" w:hanging="360"/>
      </w:pPr>
      <w:rPr>
        <w:rFonts w:ascii="Courier New" w:hAnsi="Courier New" w:hint="default"/>
      </w:rPr>
    </w:lvl>
    <w:lvl w:ilvl="5" w:tplc="EAB487C8">
      <w:start w:val="1"/>
      <w:numFmt w:val="bullet"/>
      <w:lvlText w:val=""/>
      <w:lvlJc w:val="left"/>
      <w:pPr>
        <w:ind w:left="4320" w:hanging="360"/>
      </w:pPr>
      <w:rPr>
        <w:rFonts w:ascii="Wingdings" w:hAnsi="Wingdings" w:hint="default"/>
      </w:rPr>
    </w:lvl>
    <w:lvl w:ilvl="6" w:tplc="86FA9EAA">
      <w:start w:val="1"/>
      <w:numFmt w:val="bullet"/>
      <w:lvlText w:val=""/>
      <w:lvlJc w:val="left"/>
      <w:pPr>
        <w:ind w:left="5040" w:hanging="360"/>
      </w:pPr>
      <w:rPr>
        <w:rFonts w:ascii="Symbol" w:hAnsi="Symbol" w:hint="default"/>
      </w:rPr>
    </w:lvl>
    <w:lvl w:ilvl="7" w:tplc="572828E4">
      <w:start w:val="1"/>
      <w:numFmt w:val="bullet"/>
      <w:lvlText w:val="o"/>
      <w:lvlJc w:val="left"/>
      <w:pPr>
        <w:ind w:left="5760" w:hanging="360"/>
      </w:pPr>
      <w:rPr>
        <w:rFonts w:ascii="Courier New" w:hAnsi="Courier New" w:hint="default"/>
      </w:rPr>
    </w:lvl>
    <w:lvl w:ilvl="8" w:tplc="34945E14">
      <w:start w:val="1"/>
      <w:numFmt w:val="bullet"/>
      <w:lvlText w:val=""/>
      <w:lvlJc w:val="left"/>
      <w:pPr>
        <w:ind w:left="6480" w:hanging="360"/>
      </w:pPr>
      <w:rPr>
        <w:rFonts w:ascii="Wingdings" w:hAnsi="Wingdings" w:hint="default"/>
      </w:rPr>
    </w:lvl>
  </w:abstractNum>
  <w:abstractNum w:abstractNumId="3" w15:restartNumberingAfterBreak="0">
    <w:nsid w:val="0D7D19F5"/>
    <w:multiLevelType w:val="hybridMultilevel"/>
    <w:tmpl w:val="E60C12D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72823"/>
    <w:multiLevelType w:val="hybridMultilevel"/>
    <w:tmpl w:val="FB1E502C"/>
    <w:lvl w:ilvl="0" w:tplc="28B6383A">
      <w:start w:val="1"/>
      <w:numFmt w:val="bullet"/>
      <w:lvlText w:val="•"/>
      <w:lvlJc w:val="left"/>
      <w:pPr>
        <w:tabs>
          <w:tab w:val="num" w:pos="720"/>
        </w:tabs>
        <w:ind w:left="720" w:hanging="360"/>
      </w:pPr>
      <w:rPr>
        <w:rFonts w:ascii="Times New Roman" w:hAnsi="Times New Roman" w:hint="default"/>
      </w:rPr>
    </w:lvl>
    <w:lvl w:ilvl="1" w:tplc="779AD31A" w:tentative="1">
      <w:start w:val="1"/>
      <w:numFmt w:val="bullet"/>
      <w:lvlText w:val="•"/>
      <w:lvlJc w:val="left"/>
      <w:pPr>
        <w:tabs>
          <w:tab w:val="num" w:pos="1440"/>
        </w:tabs>
        <w:ind w:left="1440" w:hanging="360"/>
      </w:pPr>
      <w:rPr>
        <w:rFonts w:ascii="Times New Roman" w:hAnsi="Times New Roman" w:hint="default"/>
      </w:rPr>
    </w:lvl>
    <w:lvl w:ilvl="2" w:tplc="483ED3AA" w:tentative="1">
      <w:start w:val="1"/>
      <w:numFmt w:val="bullet"/>
      <w:lvlText w:val="•"/>
      <w:lvlJc w:val="left"/>
      <w:pPr>
        <w:tabs>
          <w:tab w:val="num" w:pos="2160"/>
        </w:tabs>
        <w:ind w:left="2160" w:hanging="360"/>
      </w:pPr>
      <w:rPr>
        <w:rFonts w:ascii="Times New Roman" w:hAnsi="Times New Roman" w:hint="default"/>
      </w:rPr>
    </w:lvl>
    <w:lvl w:ilvl="3" w:tplc="B1E6554E" w:tentative="1">
      <w:start w:val="1"/>
      <w:numFmt w:val="bullet"/>
      <w:lvlText w:val="•"/>
      <w:lvlJc w:val="left"/>
      <w:pPr>
        <w:tabs>
          <w:tab w:val="num" w:pos="2880"/>
        </w:tabs>
        <w:ind w:left="2880" w:hanging="360"/>
      </w:pPr>
      <w:rPr>
        <w:rFonts w:ascii="Times New Roman" w:hAnsi="Times New Roman" w:hint="default"/>
      </w:rPr>
    </w:lvl>
    <w:lvl w:ilvl="4" w:tplc="04D48C82" w:tentative="1">
      <w:start w:val="1"/>
      <w:numFmt w:val="bullet"/>
      <w:lvlText w:val="•"/>
      <w:lvlJc w:val="left"/>
      <w:pPr>
        <w:tabs>
          <w:tab w:val="num" w:pos="3600"/>
        </w:tabs>
        <w:ind w:left="3600" w:hanging="360"/>
      </w:pPr>
      <w:rPr>
        <w:rFonts w:ascii="Times New Roman" w:hAnsi="Times New Roman" w:hint="default"/>
      </w:rPr>
    </w:lvl>
    <w:lvl w:ilvl="5" w:tplc="E036082A" w:tentative="1">
      <w:start w:val="1"/>
      <w:numFmt w:val="bullet"/>
      <w:lvlText w:val="•"/>
      <w:lvlJc w:val="left"/>
      <w:pPr>
        <w:tabs>
          <w:tab w:val="num" w:pos="4320"/>
        </w:tabs>
        <w:ind w:left="4320" w:hanging="360"/>
      </w:pPr>
      <w:rPr>
        <w:rFonts w:ascii="Times New Roman" w:hAnsi="Times New Roman" w:hint="default"/>
      </w:rPr>
    </w:lvl>
    <w:lvl w:ilvl="6" w:tplc="82F6A8B6" w:tentative="1">
      <w:start w:val="1"/>
      <w:numFmt w:val="bullet"/>
      <w:lvlText w:val="•"/>
      <w:lvlJc w:val="left"/>
      <w:pPr>
        <w:tabs>
          <w:tab w:val="num" w:pos="5040"/>
        </w:tabs>
        <w:ind w:left="5040" w:hanging="360"/>
      </w:pPr>
      <w:rPr>
        <w:rFonts w:ascii="Times New Roman" w:hAnsi="Times New Roman" w:hint="default"/>
      </w:rPr>
    </w:lvl>
    <w:lvl w:ilvl="7" w:tplc="CEE82940" w:tentative="1">
      <w:start w:val="1"/>
      <w:numFmt w:val="bullet"/>
      <w:lvlText w:val="•"/>
      <w:lvlJc w:val="left"/>
      <w:pPr>
        <w:tabs>
          <w:tab w:val="num" w:pos="5760"/>
        </w:tabs>
        <w:ind w:left="5760" w:hanging="360"/>
      </w:pPr>
      <w:rPr>
        <w:rFonts w:ascii="Times New Roman" w:hAnsi="Times New Roman" w:hint="default"/>
      </w:rPr>
    </w:lvl>
    <w:lvl w:ilvl="8" w:tplc="CD14300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8E1D93"/>
    <w:multiLevelType w:val="multilevel"/>
    <w:tmpl w:val="87C28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5"/>
        </w:tabs>
        <w:ind w:left="1245" w:hanging="885"/>
      </w:pPr>
      <w:rPr>
        <w:rFonts w:hint="default"/>
      </w:rPr>
    </w:lvl>
    <w:lvl w:ilvl="2">
      <w:start w:val="1"/>
      <w:numFmt w:val="decimal"/>
      <w:isLgl/>
      <w:lvlText w:val="%1.%2.%3"/>
      <w:lvlJc w:val="left"/>
      <w:pPr>
        <w:tabs>
          <w:tab w:val="num" w:pos="1605"/>
        </w:tabs>
        <w:ind w:left="1605" w:hanging="885"/>
      </w:pPr>
      <w:rPr>
        <w:rFonts w:hint="default"/>
      </w:rPr>
    </w:lvl>
    <w:lvl w:ilvl="3">
      <w:start w:val="1"/>
      <w:numFmt w:val="decimal"/>
      <w:isLgl/>
      <w:lvlText w:val="%1.%2.%3.%4"/>
      <w:lvlJc w:val="left"/>
      <w:pPr>
        <w:tabs>
          <w:tab w:val="num" w:pos="1965"/>
        </w:tabs>
        <w:ind w:left="1965" w:hanging="885"/>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1261473B"/>
    <w:multiLevelType w:val="hybridMultilevel"/>
    <w:tmpl w:val="D97280FA"/>
    <w:lvl w:ilvl="0" w:tplc="04090007">
      <w:start w:val="1"/>
      <w:numFmt w:val="bullet"/>
      <w:lvlText w:val=""/>
      <w:lvlJc w:val="left"/>
      <w:pPr>
        <w:ind w:left="360" w:hanging="360"/>
      </w:pPr>
      <w:rPr>
        <w:rFonts w:ascii="Wingdings" w:hAnsi="Wingdings"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D81458"/>
    <w:multiLevelType w:val="hybridMultilevel"/>
    <w:tmpl w:val="4BCEA3C0"/>
    <w:lvl w:ilvl="0" w:tplc="853A8DD4">
      <w:start w:val="1"/>
      <w:numFmt w:val="decimal"/>
      <w:lvlText w:val="%1."/>
      <w:lvlJc w:val="left"/>
      <w:pPr>
        <w:ind w:left="720" w:hanging="360"/>
      </w:pPr>
    </w:lvl>
    <w:lvl w:ilvl="1" w:tplc="84006D78">
      <w:start w:val="1"/>
      <w:numFmt w:val="lowerLetter"/>
      <w:lvlText w:val="%2."/>
      <w:lvlJc w:val="left"/>
      <w:pPr>
        <w:ind w:left="1440" w:hanging="360"/>
      </w:pPr>
    </w:lvl>
    <w:lvl w:ilvl="2" w:tplc="07B4E91E">
      <w:start w:val="1"/>
      <w:numFmt w:val="lowerRoman"/>
      <w:lvlText w:val="%3."/>
      <w:lvlJc w:val="right"/>
      <w:pPr>
        <w:ind w:left="2160" w:hanging="180"/>
      </w:pPr>
    </w:lvl>
    <w:lvl w:ilvl="3" w:tplc="A7FACA80">
      <w:start w:val="1"/>
      <w:numFmt w:val="decimal"/>
      <w:lvlText w:val="%4."/>
      <w:lvlJc w:val="left"/>
      <w:pPr>
        <w:ind w:left="2880" w:hanging="360"/>
      </w:pPr>
    </w:lvl>
    <w:lvl w:ilvl="4" w:tplc="3030142A">
      <w:start w:val="1"/>
      <w:numFmt w:val="lowerLetter"/>
      <w:lvlText w:val="%5."/>
      <w:lvlJc w:val="left"/>
      <w:pPr>
        <w:ind w:left="3600" w:hanging="360"/>
      </w:pPr>
    </w:lvl>
    <w:lvl w:ilvl="5" w:tplc="15B4104E">
      <w:start w:val="1"/>
      <w:numFmt w:val="lowerRoman"/>
      <w:lvlText w:val="%6."/>
      <w:lvlJc w:val="right"/>
      <w:pPr>
        <w:ind w:left="4320" w:hanging="180"/>
      </w:pPr>
    </w:lvl>
    <w:lvl w:ilvl="6" w:tplc="D662140C">
      <w:start w:val="1"/>
      <w:numFmt w:val="decimal"/>
      <w:lvlText w:val="%7."/>
      <w:lvlJc w:val="left"/>
      <w:pPr>
        <w:ind w:left="5040" w:hanging="360"/>
      </w:pPr>
    </w:lvl>
    <w:lvl w:ilvl="7" w:tplc="75B2AF8C">
      <w:start w:val="1"/>
      <w:numFmt w:val="lowerLetter"/>
      <w:lvlText w:val="%8."/>
      <w:lvlJc w:val="left"/>
      <w:pPr>
        <w:ind w:left="5760" w:hanging="360"/>
      </w:pPr>
    </w:lvl>
    <w:lvl w:ilvl="8" w:tplc="26F4C342">
      <w:start w:val="1"/>
      <w:numFmt w:val="lowerRoman"/>
      <w:lvlText w:val="%9."/>
      <w:lvlJc w:val="right"/>
      <w:pPr>
        <w:ind w:left="6480" w:hanging="180"/>
      </w:pPr>
    </w:lvl>
  </w:abstractNum>
  <w:abstractNum w:abstractNumId="8" w15:restartNumberingAfterBreak="0">
    <w:nsid w:val="15B83252"/>
    <w:multiLevelType w:val="hybridMultilevel"/>
    <w:tmpl w:val="BF22FD4E"/>
    <w:lvl w:ilvl="0" w:tplc="5192A0AA">
      <w:start w:val="1"/>
      <w:numFmt w:val="bullet"/>
      <w:lvlText w:val="-"/>
      <w:lvlJc w:val="left"/>
      <w:pPr>
        <w:ind w:left="720" w:hanging="360"/>
      </w:pPr>
      <w:rPr>
        <w:rFonts w:ascii="Calibri" w:hAnsi="Calibri" w:hint="default"/>
      </w:rPr>
    </w:lvl>
    <w:lvl w:ilvl="1" w:tplc="481CA732">
      <w:start w:val="1"/>
      <w:numFmt w:val="bullet"/>
      <w:lvlText w:val="o"/>
      <w:lvlJc w:val="left"/>
      <w:pPr>
        <w:ind w:left="1440" w:hanging="360"/>
      </w:pPr>
      <w:rPr>
        <w:rFonts w:ascii="Courier New" w:hAnsi="Courier New" w:hint="default"/>
      </w:rPr>
    </w:lvl>
    <w:lvl w:ilvl="2" w:tplc="BB7E644E">
      <w:start w:val="1"/>
      <w:numFmt w:val="bullet"/>
      <w:lvlText w:val=""/>
      <w:lvlJc w:val="left"/>
      <w:pPr>
        <w:ind w:left="2160" w:hanging="360"/>
      </w:pPr>
      <w:rPr>
        <w:rFonts w:ascii="Wingdings" w:hAnsi="Wingdings" w:hint="default"/>
      </w:rPr>
    </w:lvl>
    <w:lvl w:ilvl="3" w:tplc="61AA3D98">
      <w:start w:val="1"/>
      <w:numFmt w:val="bullet"/>
      <w:lvlText w:val=""/>
      <w:lvlJc w:val="left"/>
      <w:pPr>
        <w:ind w:left="2880" w:hanging="360"/>
      </w:pPr>
      <w:rPr>
        <w:rFonts w:ascii="Symbol" w:hAnsi="Symbol" w:hint="default"/>
      </w:rPr>
    </w:lvl>
    <w:lvl w:ilvl="4" w:tplc="5BF43364">
      <w:start w:val="1"/>
      <w:numFmt w:val="bullet"/>
      <w:lvlText w:val="o"/>
      <w:lvlJc w:val="left"/>
      <w:pPr>
        <w:ind w:left="3600" w:hanging="360"/>
      </w:pPr>
      <w:rPr>
        <w:rFonts w:ascii="Courier New" w:hAnsi="Courier New" w:hint="default"/>
      </w:rPr>
    </w:lvl>
    <w:lvl w:ilvl="5" w:tplc="D9E6EC40">
      <w:start w:val="1"/>
      <w:numFmt w:val="bullet"/>
      <w:lvlText w:val=""/>
      <w:lvlJc w:val="left"/>
      <w:pPr>
        <w:ind w:left="4320" w:hanging="360"/>
      </w:pPr>
      <w:rPr>
        <w:rFonts w:ascii="Wingdings" w:hAnsi="Wingdings" w:hint="default"/>
      </w:rPr>
    </w:lvl>
    <w:lvl w:ilvl="6" w:tplc="0614B06E">
      <w:start w:val="1"/>
      <w:numFmt w:val="bullet"/>
      <w:lvlText w:val=""/>
      <w:lvlJc w:val="left"/>
      <w:pPr>
        <w:ind w:left="5040" w:hanging="360"/>
      </w:pPr>
      <w:rPr>
        <w:rFonts w:ascii="Symbol" w:hAnsi="Symbol" w:hint="default"/>
      </w:rPr>
    </w:lvl>
    <w:lvl w:ilvl="7" w:tplc="1DE89EEE">
      <w:start w:val="1"/>
      <w:numFmt w:val="bullet"/>
      <w:lvlText w:val="o"/>
      <w:lvlJc w:val="left"/>
      <w:pPr>
        <w:ind w:left="5760" w:hanging="360"/>
      </w:pPr>
      <w:rPr>
        <w:rFonts w:ascii="Courier New" w:hAnsi="Courier New" w:hint="default"/>
      </w:rPr>
    </w:lvl>
    <w:lvl w:ilvl="8" w:tplc="91C2509E">
      <w:start w:val="1"/>
      <w:numFmt w:val="bullet"/>
      <w:lvlText w:val=""/>
      <w:lvlJc w:val="left"/>
      <w:pPr>
        <w:ind w:left="6480" w:hanging="360"/>
      </w:pPr>
      <w:rPr>
        <w:rFonts w:ascii="Wingdings" w:hAnsi="Wingdings" w:hint="default"/>
      </w:rPr>
    </w:lvl>
  </w:abstractNum>
  <w:abstractNum w:abstractNumId="9" w15:restartNumberingAfterBreak="0">
    <w:nsid w:val="1B930A47"/>
    <w:multiLevelType w:val="hybridMultilevel"/>
    <w:tmpl w:val="01124E3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DE35AA"/>
    <w:multiLevelType w:val="hybridMultilevel"/>
    <w:tmpl w:val="FC34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C40D19"/>
    <w:multiLevelType w:val="hybridMultilevel"/>
    <w:tmpl w:val="6BC2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1604E"/>
    <w:multiLevelType w:val="hybridMultilevel"/>
    <w:tmpl w:val="AF106DB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D27366"/>
    <w:multiLevelType w:val="hybridMultilevel"/>
    <w:tmpl w:val="86B68CB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20955B"/>
    <w:multiLevelType w:val="hybridMultilevel"/>
    <w:tmpl w:val="48A66884"/>
    <w:lvl w:ilvl="0" w:tplc="160ACC92">
      <w:start w:val="1"/>
      <w:numFmt w:val="bullet"/>
      <w:lvlText w:val="-"/>
      <w:lvlJc w:val="left"/>
      <w:pPr>
        <w:ind w:left="720" w:hanging="360"/>
      </w:pPr>
      <w:rPr>
        <w:rFonts w:ascii="Calibri" w:hAnsi="Calibri" w:hint="default"/>
      </w:rPr>
    </w:lvl>
    <w:lvl w:ilvl="1" w:tplc="84C4E650">
      <w:start w:val="1"/>
      <w:numFmt w:val="bullet"/>
      <w:lvlText w:val="o"/>
      <w:lvlJc w:val="left"/>
      <w:pPr>
        <w:ind w:left="1440" w:hanging="360"/>
      </w:pPr>
      <w:rPr>
        <w:rFonts w:ascii="Courier New" w:hAnsi="Courier New" w:hint="default"/>
      </w:rPr>
    </w:lvl>
    <w:lvl w:ilvl="2" w:tplc="4CE6793C">
      <w:start w:val="1"/>
      <w:numFmt w:val="bullet"/>
      <w:lvlText w:val=""/>
      <w:lvlJc w:val="left"/>
      <w:pPr>
        <w:ind w:left="2160" w:hanging="360"/>
      </w:pPr>
      <w:rPr>
        <w:rFonts w:ascii="Wingdings" w:hAnsi="Wingdings" w:hint="default"/>
      </w:rPr>
    </w:lvl>
    <w:lvl w:ilvl="3" w:tplc="5A0AB04C">
      <w:start w:val="1"/>
      <w:numFmt w:val="bullet"/>
      <w:lvlText w:val=""/>
      <w:lvlJc w:val="left"/>
      <w:pPr>
        <w:ind w:left="2880" w:hanging="360"/>
      </w:pPr>
      <w:rPr>
        <w:rFonts w:ascii="Symbol" w:hAnsi="Symbol" w:hint="default"/>
      </w:rPr>
    </w:lvl>
    <w:lvl w:ilvl="4" w:tplc="CA862850">
      <w:start w:val="1"/>
      <w:numFmt w:val="bullet"/>
      <w:lvlText w:val="o"/>
      <w:lvlJc w:val="left"/>
      <w:pPr>
        <w:ind w:left="3600" w:hanging="360"/>
      </w:pPr>
      <w:rPr>
        <w:rFonts w:ascii="Courier New" w:hAnsi="Courier New" w:hint="default"/>
      </w:rPr>
    </w:lvl>
    <w:lvl w:ilvl="5" w:tplc="0FB03132">
      <w:start w:val="1"/>
      <w:numFmt w:val="bullet"/>
      <w:lvlText w:val=""/>
      <w:lvlJc w:val="left"/>
      <w:pPr>
        <w:ind w:left="4320" w:hanging="360"/>
      </w:pPr>
      <w:rPr>
        <w:rFonts w:ascii="Wingdings" w:hAnsi="Wingdings" w:hint="default"/>
      </w:rPr>
    </w:lvl>
    <w:lvl w:ilvl="6" w:tplc="D1229786">
      <w:start w:val="1"/>
      <w:numFmt w:val="bullet"/>
      <w:lvlText w:val=""/>
      <w:lvlJc w:val="left"/>
      <w:pPr>
        <w:ind w:left="5040" w:hanging="360"/>
      </w:pPr>
      <w:rPr>
        <w:rFonts w:ascii="Symbol" w:hAnsi="Symbol" w:hint="default"/>
      </w:rPr>
    </w:lvl>
    <w:lvl w:ilvl="7" w:tplc="8AC662DC">
      <w:start w:val="1"/>
      <w:numFmt w:val="bullet"/>
      <w:lvlText w:val="o"/>
      <w:lvlJc w:val="left"/>
      <w:pPr>
        <w:ind w:left="5760" w:hanging="360"/>
      </w:pPr>
      <w:rPr>
        <w:rFonts w:ascii="Courier New" w:hAnsi="Courier New" w:hint="default"/>
      </w:rPr>
    </w:lvl>
    <w:lvl w:ilvl="8" w:tplc="0E146A7E">
      <w:start w:val="1"/>
      <w:numFmt w:val="bullet"/>
      <w:lvlText w:val=""/>
      <w:lvlJc w:val="left"/>
      <w:pPr>
        <w:ind w:left="6480" w:hanging="360"/>
      </w:pPr>
      <w:rPr>
        <w:rFonts w:ascii="Wingdings" w:hAnsi="Wingdings" w:hint="default"/>
      </w:rPr>
    </w:lvl>
  </w:abstractNum>
  <w:abstractNum w:abstractNumId="15" w15:restartNumberingAfterBreak="0">
    <w:nsid w:val="2AC63690"/>
    <w:multiLevelType w:val="hybridMultilevel"/>
    <w:tmpl w:val="02CA82C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EC5DC0"/>
    <w:multiLevelType w:val="hybridMultilevel"/>
    <w:tmpl w:val="9FDC21F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0872AC"/>
    <w:multiLevelType w:val="hybridMultilevel"/>
    <w:tmpl w:val="ED8CB2EC"/>
    <w:lvl w:ilvl="0" w:tplc="04090007">
      <w:start w:val="1"/>
      <w:numFmt w:val="bullet"/>
      <w:lvlText w:val=""/>
      <w:lvlJc w:val="left"/>
      <w:pPr>
        <w:tabs>
          <w:tab w:val="num" w:pos="360"/>
        </w:tabs>
        <w:ind w:left="36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F92795"/>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78A666B"/>
    <w:multiLevelType w:val="hybridMultilevel"/>
    <w:tmpl w:val="C7301C6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346929"/>
    <w:multiLevelType w:val="hybridMultilevel"/>
    <w:tmpl w:val="257430D2"/>
    <w:lvl w:ilvl="0" w:tplc="0809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4C39EA"/>
    <w:multiLevelType w:val="multilevel"/>
    <w:tmpl w:val="1EC01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2F912A6"/>
    <w:multiLevelType w:val="hybridMultilevel"/>
    <w:tmpl w:val="4A9E0E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13B1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8A0A8A"/>
    <w:multiLevelType w:val="hybridMultilevel"/>
    <w:tmpl w:val="E97859A4"/>
    <w:lvl w:ilvl="0" w:tplc="73342C0C">
      <w:start w:val="1"/>
      <w:numFmt w:val="bullet"/>
      <w:lvlText w:val="-"/>
      <w:lvlJc w:val="left"/>
      <w:pPr>
        <w:ind w:left="720" w:hanging="360"/>
      </w:pPr>
      <w:rPr>
        <w:rFonts w:ascii="Calibri" w:hAnsi="Calibri" w:hint="default"/>
      </w:rPr>
    </w:lvl>
    <w:lvl w:ilvl="1" w:tplc="16EA612A">
      <w:start w:val="1"/>
      <w:numFmt w:val="bullet"/>
      <w:lvlText w:val="o"/>
      <w:lvlJc w:val="left"/>
      <w:pPr>
        <w:ind w:left="1440" w:hanging="360"/>
      </w:pPr>
      <w:rPr>
        <w:rFonts w:ascii="Courier New" w:hAnsi="Courier New" w:hint="default"/>
      </w:rPr>
    </w:lvl>
    <w:lvl w:ilvl="2" w:tplc="00D2F6C4">
      <w:start w:val="1"/>
      <w:numFmt w:val="bullet"/>
      <w:lvlText w:val=""/>
      <w:lvlJc w:val="left"/>
      <w:pPr>
        <w:ind w:left="2160" w:hanging="360"/>
      </w:pPr>
      <w:rPr>
        <w:rFonts w:ascii="Wingdings" w:hAnsi="Wingdings" w:hint="default"/>
      </w:rPr>
    </w:lvl>
    <w:lvl w:ilvl="3" w:tplc="885248F0">
      <w:start w:val="1"/>
      <w:numFmt w:val="bullet"/>
      <w:lvlText w:val=""/>
      <w:lvlJc w:val="left"/>
      <w:pPr>
        <w:ind w:left="2880" w:hanging="360"/>
      </w:pPr>
      <w:rPr>
        <w:rFonts w:ascii="Symbol" w:hAnsi="Symbol" w:hint="default"/>
      </w:rPr>
    </w:lvl>
    <w:lvl w:ilvl="4" w:tplc="836EBCFA">
      <w:start w:val="1"/>
      <w:numFmt w:val="bullet"/>
      <w:lvlText w:val="o"/>
      <w:lvlJc w:val="left"/>
      <w:pPr>
        <w:ind w:left="3600" w:hanging="360"/>
      </w:pPr>
      <w:rPr>
        <w:rFonts w:ascii="Courier New" w:hAnsi="Courier New" w:hint="default"/>
      </w:rPr>
    </w:lvl>
    <w:lvl w:ilvl="5" w:tplc="514A0930">
      <w:start w:val="1"/>
      <w:numFmt w:val="bullet"/>
      <w:lvlText w:val=""/>
      <w:lvlJc w:val="left"/>
      <w:pPr>
        <w:ind w:left="4320" w:hanging="360"/>
      </w:pPr>
      <w:rPr>
        <w:rFonts w:ascii="Wingdings" w:hAnsi="Wingdings" w:hint="default"/>
      </w:rPr>
    </w:lvl>
    <w:lvl w:ilvl="6" w:tplc="E402A196">
      <w:start w:val="1"/>
      <w:numFmt w:val="bullet"/>
      <w:lvlText w:val=""/>
      <w:lvlJc w:val="left"/>
      <w:pPr>
        <w:ind w:left="5040" w:hanging="360"/>
      </w:pPr>
      <w:rPr>
        <w:rFonts w:ascii="Symbol" w:hAnsi="Symbol" w:hint="default"/>
      </w:rPr>
    </w:lvl>
    <w:lvl w:ilvl="7" w:tplc="66507D9E">
      <w:start w:val="1"/>
      <w:numFmt w:val="bullet"/>
      <w:lvlText w:val="o"/>
      <w:lvlJc w:val="left"/>
      <w:pPr>
        <w:ind w:left="5760" w:hanging="360"/>
      </w:pPr>
      <w:rPr>
        <w:rFonts w:ascii="Courier New" w:hAnsi="Courier New" w:hint="default"/>
      </w:rPr>
    </w:lvl>
    <w:lvl w:ilvl="8" w:tplc="74ECE414">
      <w:start w:val="1"/>
      <w:numFmt w:val="bullet"/>
      <w:lvlText w:val=""/>
      <w:lvlJc w:val="left"/>
      <w:pPr>
        <w:ind w:left="6480" w:hanging="360"/>
      </w:pPr>
      <w:rPr>
        <w:rFonts w:ascii="Wingdings" w:hAnsi="Wingdings" w:hint="default"/>
      </w:rPr>
    </w:lvl>
  </w:abstractNum>
  <w:abstractNum w:abstractNumId="25" w15:restartNumberingAfterBreak="0">
    <w:nsid w:val="552F4564"/>
    <w:multiLevelType w:val="hybridMultilevel"/>
    <w:tmpl w:val="F3B05B54"/>
    <w:lvl w:ilvl="0" w:tplc="D69EF92E">
      <w:start w:val="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8C723BB"/>
    <w:multiLevelType w:val="multilevel"/>
    <w:tmpl w:val="B81CBA72"/>
    <w:lvl w:ilvl="0">
      <w:start w:val="1"/>
      <w:numFmt w:val="decimal"/>
      <w:pStyle w:val="Step1"/>
      <w:lvlText w:val="%1."/>
      <w:lvlJc w:val="left"/>
      <w:pPr>
        <w:tabs>
          <w:tab w:val="num" w:pos="720"/>
        </w:tabs>
        <w:ind w:left="720" w:hanging="720"/>
      </w:pPr>
      <w:rPr>
        <w:rFonts w:hint="default"/>
      </w:rPr>
    </w:lvl>
    <w:lvl w:ilvl="1">
      <w:start w:val="1"/>
      <w:numFmt w:val="decimal"/>
      <w:pStyle w:val="Step2"/>
      <w:lvlText w:val="%1.%2"/>
      <w:lvlJc w:val="left"/>
      <w:pPr>
        <w:tabs>
          <w:tab w:val="num" w:pos="1440"/>
        </w:tabs>
        <w:ind w:left="1440" w:hanging="720"/>
      </w:pPr>
      <w:rPr>
        <w:rFonts w:hint="default"/>
      </w:rPr>
    </w:lvl>
    <w:lvl w:ilvl="2">
      <w:start w:val="1"/>
      <w:numFmt w:val="decimal"/>
      <w:pStyle w:val="Step3"/>
      <w:lvlText w:val="%1.%2.%3"/>
      <w:lvlJc w:val="left"/>
      <w:pPr>
        <w:tabs>
          <w:tab w:val="num" w:pos="2160"/>
        </w:tabs>
        <w:ind w:left="2160" w:hanging="720"/>
      </w:pPr>
      <w:rPr>
        <w:rFonts w:hint="default"/>
      </w:rPr>
    </w:lvl>
    <w:lvl w:ilvl="3">
      <w:start w:val="1"/>
      <w:numFmt w:val="decimal"/>
      <w:pStyle w:val="Step4"/>
      <w:lvlText w:val="%1.%2.%3.%4"/>
      <w:lvlJc w:val="left"/>
      <w:pPr>
        <w:tabs>
          <w:tab w:val="num" w:pos="2880"/>
        </w:tabs>
        <w:ind w:left="2880" w:hanging="720"/>
      </w:pPr>
      <w:rPr>
        <w:rFonts w:hint="default"/>
      </w:rPr>
    </w:lvl>
    <w:lvl w:ilvl="4">
      <w:start w:val="1"/>
      <w:numFmt w:val="decimal"/>
      <w:pStyle w:val="Step5"/>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4C536C3"/>
    <w:multiLevelType w:val="hybridMultilevel"/>
    <w:tmpl w:val="2CDA08A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B5696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0050C"/>
    <w:multiLevelType w:val="hybridMultilevel"/>
    <w:tmpl w:val="06C4090A"/>
    <w:lvl w:ilvl="0" w:tplc="74C0596C">
      <w:start w:val="1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3B5AF2"/>
    <w:multiLevelType w:val="hybridMultilevel"/>
    <w:tmpl w:val="3C3E70BE"/>
    <w:lvl w:ilvl="0" w:tplc="BEF8B728">
      <w:start w:val="1"/>
      <w:numFmt w:val="bullet"/>
      <w:lvlText w:val="-"/>
      <w:lvlJc w:val="left"/>
      <w:pPr>
        <w:ind w:left="720" w:hanging="360"/>
      </w:pPr>
      <w:rPr>
        <w:rFonts w:ascii="Calibri" w:hAnsi="Calibri" w:hint="default"/>
      </w:rPr>
    </w:lvl>
    <w:lvl w:ilvl="1" w:tplc="11E850A0">
      <w:start w:val="1"/>
      <w:numFmt w:val="bullet"/>
      <w:lvlText w:val="o"/>
      <w:lvlJc w:val="left"/>
      <w:pPr>
        <w:ind w:left="1440" w:hanging="360"/>
      </w:pPr>
      <w:rPr>
        <w:rFonts w:ascii="Courier New" w:hAnsi="Courier New" w:hint="default"/>
      </w:rPr>
    </w:lvl>
    <w:lvl w:ilvl="2" w:tplc="97AC4A00">
      <w:start w:val="1"/>
      <w:numFmt w:val="bullet"/>
      <w:lvlText w:val=""/>
      <w:lvlJc w:val="left"/>
      <w:pPr>
        <w:ind w:left="2160" w:hanging="360"/>
      </w:pPr>
      <w:rPr>
        <w:rFonts w:ascii="Wingdings" w:hAnsi="Wingdings" w:hint="default"/>
      </w:rPr>
    </w:lvl>
    <w:lvl w:ilvl="3" w:tplc="3C6C6886">
      <w:start w:val="1"/>
      <w:numFmt w:val="bullet"/>
      <w:lvlText w:val=""/>
      <w:lvlJc w:val="left"/>
      <w:pPr>
        <w:ind w:left="2880" w:hanging="360"/>
      </w:pPr>
      <w:rPr>
        <w:rFonts w:ascii="Symbol" w:hAnsi="Symbol" w:hint="default"/>
      </w:rPr>
    </w:lvl>
    <w:lvl w:ilvl="4" w:tplc="36C692FE">
      <w:start w:val="1"/>
      <w:numFmt w:val="bullet"/>
      <w:lvlText w:val="o"/>
      <w:lvlJc w:val="left"/>
      <w:pPr>
        <w:ind w:left="3600" w:hanging="360"/>
      </w:pPr>
      <w:rPr>
        <w:rFonts w:ascii="Courier New" w:hAnsi="Courier New" w:hint="default"/>
      </w:rPr>
    </w:lvl>
    <w:lvl w:ilvl="5" w:tplc="C56C722A">
      <w:start w:val="1"/>
      <w:numFmt w:val="bullet"/>
      <w:lvlText w:val=""/>
      <w:lvlJc w:val="left"/>
      <w:pPr>
        <w:ind w:left="4320" w:hanging="360"/>
      </w:pPr>
      <w:rPr>
        <w:rFonts w:ascii="Wingdings" w:hAnsi="Wingdings" w:hint="default"/>
      </w:rPr>
    </w:lvl>
    <w:lvl w:ilvl="6" w:tplc="223E126E">
      <w:start w:val="1"/>
      <w:numFmt w:val="bullet"/>
      <w:lvlText w:val=""/>
      <w:lvlJc w:val="left"/>
      <w:pPr>
        <w:ind w:left="5040" w:hanging="360"/>
      </w:pPr>
      <w:rPr>
        <w:rFonts w:ascii="Symbol" w:hAnsi="Symbol" w:hint="default"/>
      </w:rPr>
    </w:lvl>
    <w:lvl w:ilvl="7" w:tplc="74DC85DA">
      <w:start w:val="1"/>
      <w:numFmt w:val="bullet"/>
      <w:lvlText w:val="o"/>
      <w:lvlJc w:val="left"/>
      <w:pPr>
        <w:ind w:left="5760" w:hanging="360"/>
      </w:pPr>
      <w:rPr>
        <w:rFonts w:ascii="Courier New" w:hAnsi="Courier New" w:hint="default"/>
      </w:rPr>
    </w:lvl>
    <w:lvl w:ilvl="8" w:tplc="68D65D2C">
      <w:start w:val="1"/>
      <w:numFmt w:val="bullet"/>
      <w:lvlText w:val=""/>
      <w:lvlJc w:val="left"/>
      <w:pPr>
        <w:ind w:left="6480" w:hanging="360"/>
      </w:pPr>
      <w:rPr>
        <w:rFonts w:ascii="Wingdings" w:hAnsi="Wingdings" w:hint="default"/>
      </w:rPr>
    </w:lvl>
  </w:abstractNum>
  <w:abstractNum w:abstractNumId="31" w15:restartNumberingAfterBreak="0">
    <w:nsid w:val="77FE0E0C"/>
    <w:multiLevelType w:val="hybridMultilevel"/>
    <w:tmpl w:val="2BD01CA4"/>
    <w:lvl w:ilvl="0" w:tplc="0A26D5B4">
      <w:start w:val="1"/>
      <w:numFmt w:val="bullet"/>
      <w:lvlText w:val="•"/>
      <w:lvlJc w:val="left"/>
      <w:pPr>
        <w:tabs>
          <w:tab w:val="num" w:pos="720"/>
        </w:tabs>
        <w:ind w:left="720" w:hanging="360"/>
      </w:pPr>
      <w:rPr>
        <w:rFonts w:ascii="Arial" w:hAnsi="Arial" w:cs="Times New Roman" w:hint="default"/>
      </w:rPr>
    </w:lvl>
    <w:lvl w:ilvl="1" w:tplc="07664058">
      <w:start w:val="1"/>
      <w:numFmt w:val="bullet"/>
      <w:lvlText w:val="•"/>
      <w:lvlJc w:val="left"/>
      <w:pPr>
        <w:tabs>
          <w:tab w:val="num" w:pos="1440"/>
        </w:tabs>
        <w:ind w:left="1440" w:hanging="360"/>
      </w:pPr>
      <w:rPr>
        <w:rFonts w:ascii="Arial" w:hAnsi="Arial" w:cs="Times New Roman" w:hint="default"/>
      </w:rPr>
    </w:lvl>
    <w:lvl w:ilvl="2" w:tplc="059CB16C">
      <w:start w:val="1"/>
      <w:numFmt w:val="bullet"/>
      <w:lvlText w:val="•"/>
      <w:lvlJc w:val="left"/>
      <w:pPr>
        <w:tabs>
          <w:tab w:val="num" w:pos="2160"/>
        </w:tabs>
        <w:ind w:left="2160" w:hanging="360"/>
      </w:pPr>
      <w:rPr>
        <w:rFonts w:ascii="Arial" w:hAnsi="Arial" w:cs="Times New Roman" w:hint="default"/>
      </w:rPr>
    </w:lvl>
    <w:lvl w:ilvl="3" w:tplc="1C881174">
      <w:start w:val="1"/>
      <w:numFmt w:val="bullet"/>
      <w:lvlText w:val="•"/>
      <w:lvlJc w:val="left"/>
      <w:pPr>
        <w:tabs>
          <w:tab w:val="num" w:pos="2880"/>
        </w:tabs>
        <w:ind w:left="2880" w:hanging="360"/>
      </w:pPr>
      <w:rPr>
        <w:rFonts w:ascii="Arial" w:hAnsi="Arial" w:cs="Times New Roman" w:hint="default"/>
      </w:rPr>
    </w:lvl>
    <w:lvl w:ilvl="4" w:tplc="07FA8334">
      <w:start w:val="1"/>
      <w:numFmt w:val="bullet"/>
      <w:lvlText w:val="•"/>
      <w:lvlJc w:val="left"/>
      <w:pPr>
        <w:tabs>
          <w:tab w:val="num" w:pos="3600"/>
        </w:tabs>
        <w:ind w:left="3600" w:hanging="360"/>
      </w:pPr>
      <w:rPr>
        <w:rFonts w:ascii="Arial" w:hAnsi="Arial" w:cs="Times New Roman" w:hint="default"/>
      </w:rPr>
    </w:lvl>
    <w:lvl w:ilvl="5" w:tplc="CF047A2A">
      <w:start w:val="1"/>
      <w:numFmt w:val="bullet"/>
      <w:lvlText w:val="•"/>
      <w:lvlJc w:val="left"/>
      <w:pPr>
        <w:tabs>
          <w:tab w:val="num" w:pos="4320"/>
        </w:tabs>
        <w:ind w:left="4320" w:hanging="360"/>
      </w:pPr>
      <w:rPr>
        <w:rFonts w:ascii="Arial" w:hAnsi="Arial" w:cs="Times New Roman" w:hint="default"/>
      </w:rPr>
    </w:lvl>
    <w:lvl w:ilvl="6" w:tplc="0BE8445E">
      <w:start w:val="1"/>
      <w:numFmt w:val="bullet"/>
      <w:lvlText w:val="•"/>
      <w:lvlJc w:val="left"/>
      <w:pPr>
        <w:tabs>
          <w:tab w:val="num" w:pos="5040"/>
        </w:tabs>
        <w:ind w:left="5040" w:hanging="360"/>
      </w:pPr>
      <w:rPr>
        <w:rFonts w:ascii="Arial" w:hAnsi="Arial" w:cs="Times New Roman" w:hint="default"/>
      </w:rPr>
    </w:lvl>
    <w:lvl w:ilvl="7" w:tplc="46FA3174">
      <w:start w:val="1"/>
      <w:numFmt w:val="bullet"/>
      <w:lvlText w:val="•"/>
      <w:lvlJc w:val="left"/>
      <w:pPr>
        <w:tabs>
          <w:tab w:val="num" w:pos="5760"/>
        </w:tabs>
        <w:ind w:left="5760" w:hanging="360"/>
      </w:pPr>
      <w:rPr>
        <w:rFonts w:ascii="Arial" w:hAnsi="Arial" w:cs="Times New Roman" w:hint="default"/>
      </w:rPr>
    </w:lvl>
    <w:lvl w:ilvl="8" w:tplc="BF06C7FA">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C8E26FA"/>
    <w:multiLevelType w:val="hybridMultilevel"/>
    <w:tmpl w:val="1F3A6A94"/>
    <w:lvl w:ilvl="0" w:tplc="6102E372">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3" w15:restartNumberingAfterBreak="0">
    <w:nsid w:val="7E65479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18627431">
    <w:abstractNumId w:val="7"/>
  </w:num>
  <w:num w:numId="2" w16cid:durableId="334460390">
    <w:abstractNumId w:val="30"/>
  </w:num>
  <w:num w:numId="3" w16cid:durableId="1147866822">
    <w:abstractNumId w:val="2"/>
  </w:num>
  <w:num w:numId="4" w16cid:durableId="830414993">
    <w:abstractNumId w:val="8"/>
  </w:num>
  <w:num w:numId="5" w16cid:durableId="1658726615">
    <w:abstractNumId w:val="14"/>
  </w:num>
  <w:num w:numId="6" w16cid:durableId="1409308882">
    <w:abstractNumId w:val="24"/>
  </w:num>
  <w:num w:numId="7" w16cid:durableId="84692431">
    <w:abstractNumId w:val="0"/>
  </w:num>
  <w:num w:numId="8" w16cid:durableId="42233867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875702243">
    <w:abstractNumId w:val="26"/>
  </w:num>
  <w:num w:numId="10" w16cid:durableId="137040133">
    <w:abstractNumId w:val="29"/>
  </w:num>
  <w:num w:numId="11" w16cid:durableId="963773745">
    <w:abstractNumId w:val="15"/>
  </w:num>
  <w:num w:numId="12" w16cid:durableId="248005543">
    <w:abstractNumId w:val="17"/>
  </w:num>
  <w:num w:numId="13" w16cid:durableId="1671903065">
    <w:abstractNumId w:val="18"/>
  </w:num>
  <w:num w:numId="14" w16cid:durableId="2114324688">
    <w:abstractNumId w:val="27"/>
  </w:num>
  <w:num w:numId="15" w16cid:durableId="325134046">
    <w:abstractNumId w:val="6"/>
  </w:num>
  <w:num w:numId="16" w16cid:durableId="249511021">
    <w:abstractNumId w:val="16"/>
  </w:num>
  <w:num w:numId="17" w16cid:durableId="2110663112">
    <w:abstractNumId w:val="19"/>
  </w:num>
  <w:num w:numId="18" w16cid:durableId="207767992">
    <w:abstractNumId w:val="3"/>
  </w:num>
  <w:num w:numId="19" w16cid:durableId="1570574687">
    <w:abstractNumId w:val="12"/>
  </w:num>
  <w:num w:numId="20" w16cid:durableId="858592327">
    <w:abstractNumId w:val="5"/>
  </w:num>
  <w:num w:numId="21" w16cid:durableId="1381515955">
    <w:abstractNumId w:val="23"/>
  </w:num>
  <w:num w:numId="22" w16cid:durableId="182979533">
    <w:abstractNumId w:val="9"/>
  </w:num>
  <w:num w:numId="23" w16cid:durableId="1527281850">
    <w:abstractNumId w:val="20"/>
  </w:num>
  <w:num w:numId="24" w16cid:durableId="626357955">
    <w:abstractNumId w:val="28"/>
  </w:num>
  <w:num w:numId="25" w16cid:durableId="46340108">
    <w:abstractNumId w:val="13"/>
  </w:num>
  <w:num w:numId="26" w16cid:durableId="974874634">
    <w:abstractNumId w:val="25"/>
  </w:num>
  <w:num w:numId="27" w16cid:durableId="510997476">
    <w:abstractNumId w:val="33"/>
  </w:num>
  <w:num w:numId="28" w16cid:durableId="1671635901">
    <w:abstractNumId w:val="32"/>
  </w:num>
  <w:num w:numId="29" w16cid:durableId="1082140229">
    <w:abstractNumId w:val="11"/>
  </w:num>
  <w:num w:numId="30" w16cid:durableId="408503807">
    <w:abstractNumId w:val="21"/>
  </w:num>
  <w:num w:numId="31" w16cid:durableId="1441023867">
    <w:abstractNumId w:val="10"/>
  </w:num>
  <w:num w:numId="32" w16cid:durableId="1017777471">
    <w:abstractNumId w:val="4"/>
  </w:num>
  <w:num w:numId="33" w16cid:durableId="11345613">
    <w:abstractNumId w:val="31"/>
  </w:num>
  <w:num w:numId="34" w16cid:durableId="5756140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6D"/>
    <w:rsid w:val="0000081D"/>
    <w:rsid w:val="00002941"/>
    <w:rsid w:val="0000358C"/>
    <w:rsid w:val="000056F5"/>
    <w:rsid w:val="00005D2B"/>
    <w:rsid w:val="0001033E"/>
    <w:rsid w:val="000127BD"/>
    <w:rsid w:val="00013FF1"/>
    <w:rsid w:val="00015F6B"/>
    <w:rsid w:val="00021A5C"/>
    <w:rsid w:val="0002286D"/>
    <w:rsid w:val="000255BB"/>
    <w:rsid w:val="000272D7"/>
    <w:rsid w:val="0003024C"/>
    <w:rsid w:val="00032417"/>
    <w:rsid w:val="00033747"/>
    <w:rsid w:val="000374A0"/>
    <w:rsid w:val="00037957"/>
    <w:rsid w:val="000410E9"/>
    <w:rsid w:val="00041A66"/>
    <w:rsid w:val="00043175"/>
    <w:rsid w:val="000459D0"/>
    <w:rsid w:val="000501C0"/>
    <w:rsid w:val="000503E4"/>
    <w:rsid w:val="00062BD8"/>
    <w:rsid w:val="0006310F"/>
    <w:rsid w:val="00063690"/>
    <w:rsid w:val="000665FB"/>
    <w:rsid w:val="000672B6"/>
    <w:rsid w:val="000709D6"/>
    <w:rsid w:val="00070B0B"/>
    <w:rsid w:val="00074C58"/>
    <w:rsid w:val="00075488"/>
    <w:rsid w:val="000768D2"/>
    <w:rsid w:val="0007798B"/>
    <w:rsid w:val="00077BC5"/>
    <w:rsid w:val="00080838"/>
    <w:rsid w:val="000816B1"/>
    <w:rsid w:val="00082DBD"/>
    <w:rsid w:val="0008390D"/>
    <w:rsid w:val="0009063A"/>
    <w:rsid w:val="000908AC"/>
    <w:rsid w:val="0009538B"/>
    <w:rsid w:val="00096701"/>
    <w:rsid w:val="00097737"/>
    <w:rsid w:val="000A011B"/>
    <w:rsid w:val="000A0815"/>
    <w:rsid w:val="000A17A1"/>
    <w:rsid w:val="000A51D0"/>
    <w:rsid w:val="000A543D"/>
    <w:rsid w:val="000A5AC3"/>
    <w:rsid w:val="000B2840"/>
    <w:rsid w:val="000B4360"/>
    <w:rsid w:val="000B525E"/>
    <w:rsid w:val="000B7224"/>
    <w:rsid w:val="000C0DB1"/>
    <w:rsid w:val="000C51DB"/>
    <w:rsid w:val="000C539E"/>
    <w:rsid w:val="000C53F3"/>
    <w:rsid w:val="000C6487"/>
    <w:rsid w:val="000D28D2"/>
    <w:rsid w:val="000D45DC"/>
    <w:rsid w:val="000E5BEC"/>
    <w:rsid w:val="000E6C7D"/>
    <w:rsid w:val="000F10FB"/>
    <w:rsid w:val="000F3087"/>
    <w:rsid w:val="000F4085"/>
    <w:rsid w:val="000F4364"/>
    <w:rsid w:val="000F51D5"/>
    <w:rsid w:val="000F5F4B"/>
    <w:rsid w:val="000F5FC7"/>
    <w:rsid w:val="000F7FED"/>
    <w:rsid w:val="00102234"/>
    <w:rsid w:val="00104826"/>
    <w:rsid w:val="0010589C"/>
    <w:rsid w:val="00111BF4"/>
    <w:rsid w:val="001132EB"/>
    <w:rsid w:val="00115093"/>
    <w:rsid w:val="00121486"/>
    <w:rsid w:val="001219B3"/>
    <w:rsid w:val="00125F19"/>
    <w:rsid w:val="001271B3"/>
    <w:rsid w:val="00131D07"/>
    <w:rsid w:val="00132F35"/>
    <w:rsid w:val="0013484F"/>
    <w:rsid w:val="00136C0C"/>
    <w:rsid w:val="00137C4E"/>
    <w:rsid w:val="00141A56"/>
    <w:rsid w:val="00141B4B"/>
    <w:rsid w:val="001432E7"/>
    <w:rsid w:val="001433B0"/>
    <w:rsid w:val="00143C0D"/>
    <w:rsid w:val="00143C6F"/>
    <w:rsid w:val="00144AE5"/>
    <w:rsid w:val="00145150"/>
    <w:rsid w:val="001457AB"/>
    <w:rsid w:val="00146273"/>
    <w:rsid w:val="0015197C"/>
    <w:rsid w:val="001520C9"/>
    <w:rsid w:val="00152EE6"/>
    <w:rsid w:val="001558CB"/>
    <w:rsid w:val="00155FCC"/>
    <w:rsid w:val="0015747D"/>
    <w:rsid w:val="001575DF"/>
    <w:rsid w:val="0016133C"/>
    <w:rsid w:val="00161EDE"/>
    <w:rsid w:val="001711E9"/>
    <w:rsid w:val="001745DC"/>
    <w:rsid w:val="001766F5"/>
    <w:rsid w:val="0018434B"/>
    <w:rsid w:val="001856CE"/>
    <w:rsid w:val="00195135"/>
    <w:rsid w:val="0019546B"/>
    <w:rsid w:val="00197DCE"/>
    <w:rsid w:val="001A1A13"/>
    <w:rsid w:val="001A22C5"/>
    <w:rsid w:val="001A2BC7"/>
    <w:rsid w:val="001A3937"/>
    <w:rsid w:val="001A3AC4"/>
    <w:rsid w:val="001A4195"/>
    <w:rsid w:val="001A49BA"/>
    <w:rsid w:val="001B0C99"/>
    <w:rsid w:val="001B4692"/>
    <w:rsid w:val="001B4C4A"/>
    <w:rsid w:val="001C37E4"/>
    <w:rsid w:val="001C5451"/>
    <w:rsid w:val="001C6DB4"/>
    <w:rsid w:val="001C776F"/>
    <w:rsid w:val="001D0338"/>
    <w:rsid w:val="001D0447"/>
    <w:rsid w:val="001D45BE"/>
    <w:rsid w:val="001D63EF"/>
    <w:rsid w:val="001D7CBA"/>
    <w:rsid w:val="001E093A"/>
    <w:rsid w:val="001E0A8B"/>
    <w:rsid w:val="001E0D8F"/>
    <w:rsid w:val="001E2346"/>
    <w:rsid w:val="001E3EA4"/>
    <w:rsid w:val="001E4533"/>
    <w:rsid w:val="001E5F41"/>
    <w:rsid w:val="001F43CD"/>
    <w:rsid w:val="001F7D60"/>
    <w:rsid w:val="00205776"/>
    <w:rsid w:val="00205D61"/>
    <w:rsid w:val="002073E3"/>
    <w:rsid w:val="00210592"/>
    <w:rsid w:val="0021273E"/>
    <w:rsid w:val="002142F4"/>
    <w:rsid w:val="002147E0"/>
    <w:rsid w:val="00214DF5"/>
    <w:rsid w:val="0021516B"/>
    <w:rsid w:val="002172F4"/>
    <w:rsid w:val="00217E5C"/>
    <w:rsid w:val="00220593"/>
    <w:rsid w:val="002213F9"/>
    <w:rsid w:val="002215C8"/>
    <w:rsid w:val="00222E34"/>
    <w:rsid w:val="00223479"/>
    <w:rsid w:val="00223685"/>
    <w:rsid w:val="0022691F"/>
    <w:rsid w:val="00227587"/>
    <w:rsid w:val="00232803"/>
    <w:rsid w:val="00233BD1"/>
    <w:rsid w:val="00236FA8"/>
    <w:rsid w:val="00241936"/>
    <w:rsid w:val="00242840"/>
    <w:rsid w:val="00246F01"/>
    <w:rsid w:val="0025080D"/>
    <w:rsid w:val="002514DC"/>
    <w:rsid w:val="002515E7"/>
    <w:rsid w:val="00252B77"/>
    <w:rsid w:val="00253E87"/>
    <w:rsid w:val="00256DB7"/>
    <w:rsid w:val="002571D5"/>
    <w:rsid w:val="0025737B"/>
    <w:rsid w:val="002574E5"/>
    <w:rsid w:val="00257CA7"/>
    <w:rsid w:val="00260E9A"/>
    <w:rsid w:val="00265330"/>
    <w:rsid w:val="0027084B"/>
    <w:rsid w:val="00270F47"/>
    <w:rsid w:val="002710B7"/>
    <w:rsid w:val="002713BF"/>
    <w:rsid w:val="0027226B"/>
    <w:rsid w:val="0027237A"/>
    <w:rsid w:val="00273348"/>
    <w:rsid w:val="00280925"/>
    <w:rsid w:val="00285659"/>
    <w:rsid w:val="002857CD"/>
    <w:rsid w:val="00294886"/>
    <w:rsid w:val="002A1A25"/>
    <w:rsid w:val="002A1B37"/>
    <w:rsid w:val="002A1C72"/>
    <w:rsid w:val="002A46A3"/>
    <w:rsid w:val="002A4CE4"/>
    <w:rsid w:val="002A56C1"/>
    <w:rsid w:val="002A744A"/>
    <w:rsid w:val="002A778E"/>
    <w:rsid w:val="002B120D"/>
    <w:rsid w:val="002B25D1"/>
    <w:rsid w:val="002B4780"/>
    <w:rsid w:val="002B600E"/>
    <w:rsid w:val="002B6356"/>
    <w:rsid w:val="002C5F2F"/>
    <w:rsid w:val="002C6EB6"/>
    <w:rsid w:val="002C7AAC"/>
    <w:rsid w:val="002C7D23"/>
    <w:rsid w:val="002D0851"/>
    <w:rsid w:val="002D64ED"/>
    <w:rsid w:val="002D675E"/>
    <w:rsid w:val="002D6E5C"/>
    <w:rsid w:val="002E1DF4"/>
    <w:rsid w:val="002E56C9"/>
    <w:rsid w:val="002E62CB"/>
    <w:rsid w:val="002F1A2F"/>
    <w:rsid w:val="002F2BC6"/>
    <w:rsid w:val="002F305A"/>
    <w:rsid w:val="002F45B2"/>
    <w:rsid w:val="002F7570"/>
    <w:rsid w:val="003017CE"/>
    <w:rsid w:val="00305FB0"/>
    <w:rsid w:val="0030683A"/>
    <w:rsid w:val="00310FC7"/>
    <w:rsid w:val="0031110A"/>
    <w:rsid w:val="00311648"/>
    <w:rsid w:val="003117EA"/>
    <w:rsid w:val="003139E7"/>
    <w:rsid w:val="00313A91"/>
    <w:rsid w:val="00313D70"/>
    <w:rsid w:val="00315AE3"/>
    <w:rsid w:val="00316255"/>
    <w:rsid w:val="003214FA"/>
    <w:rsid w:val="00322EB1"/>
    <w:rsid w:val="00323332"/>
    <w:rsid w:val="00325D86"/>
    <w:rsid w:val="0032636C"/>
    <w:rsid w:val="003304EF"/>
    <w:rsid w:val="00330DEF"/>
    <w:rsid w:val="00333C11"/>
    <w:rsid w:val="00334345"/>
    <w:rsid w:val="00334DD9"/>
    <w:rsid w:val="0033658C"/>
    <w:rsid w:val="00340819"/>
    <w:rsid w:val="00340CBA"/>
    <w:rsid w:val="00340EA0"/>
    <w:rsid w:val="00341D15"/>
    <w:rsid w:val="003450AB"/>
    <w:rsid w:val="00346180"/>
    <w:rsid w:val="00346E56"/>
    <w:rsid w:val="0034790D"/>
    <w:rsid w:val="00347C0C"/>
    <w:rsid w:val="00351733"/>
    <w:rsid w:val="0035308C"/>
    <w:rsid w:val="003545D3"/>
    <w:rsid w:val="00355A2A"/>
    <w:rsid w:val="00360DCA"/>
    <w:rsid w:val="003630BC"/>
    <w:rsid w:val="00363602"/>
    <w:rsid w:val="00371FDB"/>
    <w:rsid w:val="0037407C"/>
    <w:rsid w:val="00375BA2"/>
    <w:rsid w:val="00375BB1"/>
    <w:rsid w:val="003775E5"/>
    <w:rsid w:val="00380451"/>
    <w:rsid w:val="0038055C"/>
    <w:rsid w:val="003866C6"/>
    <w:rsid w:val="00386BF3"/>
    <w:rsid w:val="003879FE"/>
    <w:rsid w:val="00390336"/>
    <w:rsid w:val="00391726"/>
    <w:rsid w:val="0039237A"/>
    <w:rsid w:val="00396392"/>
    <w:rsid w:val="0039781D"/>
    <w:rsid w:val="00397DD7"/>
    <w:rsid w:val="003A021F"/>
    <w:rsid w:val="003A45D5"/>
    <w:rsid w:val="003A5301"/>
    <w:rsid w:val="003A7761"/>
    <w:rsid w:val="003B3B25"/>
    <w:rsid w:val="003B476B"/>
    <w:rsid w:val="003B579F"/>
    <w:rsid w:val="003B5B17"/>
    <w:rsid w:val="003B5E6F"/>
    <w:rsid w:val="003B616A"/>
    <w:rsid w:val="003B75C5"/>
    <w:rsid w:val="003C1199"/>
    <w:rsid w:val="003C1210"/>
    <w:rsid w:val="003C3190"/>
    <w:rsid w:val="003C3378"/>
    <w:rsid w:val="003C6071"/>
    <w:rsid w:val="003D17E7"/>
    <w:rsid w:val="003D1ED7"/>
    <w:rsid w:val="003D2820"/>
    <w:rsid w:val="003D294F"/>
    <w:rsid w:val="003D5864"/>
    <w:rsid w:val="003D7675"/>
    <w:rsid w:val="003E1DCD"/>
    <w:rsid w:val="003E3850"/>
    <w:rsid w:val="003E40C2"/>
    <w:rsid w:val="003E7226"/>
    <w:rsid w:val="003F25AC"/>
    <w:rsid w:val="004021E2"/>
    <w:rsid w:val="0040246C"/>
    <w:rsid w:val="00404D91"/>
    <w:rsid w:val="00405A6A"/>
    <w:rsid w:val="00412C68"/>
    <w:rsid w:val="00414527"/>
    <w:rsid w:val="00415924"/>
    <w:rsid w:val="00416286"/>
    <w:rsid w:val="0041685D"/>
    <w:rsid w:val="00416E7F"/>
    <w:rsid w:val="004214B9"/>
    <w:rsid w:val="00421948"/>
    <w:rsid w:val="00421B31"/>
    <w:rsid w:val="00421D88"/>
    <w:rsid w:val="00422973"/>
    <w:rsid w:val="004229D6"/>
    <w:rsid w:val="00423235"/>
    <w:rsid w:val="0042402A"/>
    <w:rsid w:val="004246CD"/>
    <w:rsid w:val="00425AF1"/>
    <w:rsid w:val="00426332"/>
    <w:rsid w:val="00427897"/>
    <w:rsid w:val="004354BD"/>
    <w:rsid w:val="004366E0"/>
    <w:rsid w:val="00436B0F"/>
    <w:rsid w:val="00436DFB"/>
    <w:rsid w:val="00437E9D"/>
    <w:rsid w:val="004432E5"/>
    <w:rsid w:val="004500DF"/>
    <w:rsid w:val="00452288"/>
    <w:rsid w:val="00452ABF"/>
    <w:rsid w:val="004543DD"/>
    <w:rsid w:val="004549AF"/>
    <w:rsid w:val="0045702F"/>
    <w:rsid w:val="0046067A"/>
    <w:rsid w:val="00460E6E"/>
    <w:rsid w:val="004636D2"/>
    <w:rsid w:val="00463B67"/>
    <w:rsid w:val="004664C2"/>
    <w:rsid w:val="00474873"/>
    <w:rsid w:val="00475932"/>
    <w:rsid w:val="0047620C"/>
    <w:rsid w:val="00482B8B"/>
    <w:rsid w:val="004863F1"/>
    <w:rsid w:val="0048747A"/>
    <w:rsid w:val="00492413"/>
    <w:rsid w:val="00493518"/>
    <w:rsid w:val="004941E3"/>
    <w:rsid w:val="004A289B"/>
    <w:rsid w:val="004A7735"/>
    <w:rsid w:val="004B2485"/>
    <w:rsid w:val="004B4678"/>
    <w:rsid w:val="004C4D76"/>
    <w:rsid w:val="004C67FF"/>
    <w:rsid w:val="004C6862"/>
    <w:rsid w:val="004C71CE"/>
    <w:rsid w:val="004D0ECC"/>
    <w:rsid w:val="004D1B3D"/>
    <w:rsid w:val="004D3BFF"/>
    <w:rsid w:val="004D3D6F"/>
    <w:rsid w:val="004D5EF7"/>
    <w:rsid w:val="004D793C"/>
    <w:rsid w:val="004E3E5E"/>
    <w:rsid w:val="004E41EE"/>
    <w:rsid w:val="004E4368"/>
    <w:rsid w:val="004F093E"/>
    <w:rsid w:val="004F4958"/>
    <w:rsid w:val="004F606D"/>
    <w:rsid w:val="004F7F90"/>
    <w:rsid w:val="00500A5E"/>
    <w:rsid w:val="00501047"/>
    <w:rsid w:val="00502B6E"/>
    <w:rsid w:val="00503AFA"/>
    <w:rsid w:val="0050691D"/>
    <w:rsid w:val="00506BC7"/>
    <w:rsid w:val="0051272D"/>
    <w:rsid w:val="00513AFD"/>
    <w:rsid w:val="00514ADD"/>
    <w:rsid w:val="00514C99"/>
    <w:rsid w:val="00517B1A"/>
    <w:rsid w:val="0052127E"/>
    <w:rsid w:val="00521715"/>
    <w:rsid w:val="005222A6"/>
    <w:rsid w:val="0052597F"/>
    <w:rsid w:val="0052650D"/>
    <w:rsid w:val="00527E8B"/>
    <w:rsid w:val="005300F2"/>
    <w:rsid w:val="00530F0C"/>
    <w:rsid w:val="00534634"/>
    <w:rsid w:val="00535BA2"/>
    <w:rsid w:val="00536566"/>
    <w:rsid w:val="00541F59"/>
    <w:rsid w:val="00543182"/>
    <w:rsid w:val="005459C2"/>
    <w:rsid w:val="00547E9F"/>
    <w:rsid w:val="0055088D"/>
    <w:rsid w:val="00550B73"/>
    <w:rsid w:val="00552FD6"/>
    <w:rsid w:val="00554984"/>
    <w:rsid w:val="0055776C"/>
    <w:rsid w:val="0056351A"/>
    <w:rsid w:val="00564C08"/>
    <w:rsid w:val="00566B22"/>
    <w:rsid w:val="00566D54"/>
    <w:rsid w:val="00567AFA"/>
    <w:rsid w:val="00570E0E"/>
    <w:rsid w:val="0058033A"/>
    <w:rsid w:val="0058063C"/>
    <w:rsid w:val="00582D94"/>
    <w:rsid w:val="005840D3"/>
    <w:rsid w:val="00586BC1"/>
    <w:rsid w:val="00587B7E"/>
    <w:rsid w:val="00590754"/>
    <w:rsid w:val="005908AA"/>
    <w:rsid w:val="00590AC7"/>
    <w:rsid w:val="00592903"/>
    <w:rsid w:val="005938C5"/>
    <w:rsid w:val="005A1C1F"/>
    <w:rsid w:val="005A6288"/>
    <w:rsid w:val="005A7C0A"/>
    <w:rsid w:val="005B3F98"/>
    <w:rsid w:val="005B4166"/>
    <w:rsid w:val="005B49B3"/>
    <w:rsid w:val="005B4F08"/>
    <w:rsid w:val="005C2D31"/>
    <w:rsid w:val="005C42E0"/>
    <w:rsid w:val="005C59A0"/>
    <w:rsid w:val="005C7A6E"/>
    <w:rsid w:val="005D0347"/>
    <w:rsid w:val="005D1428"/>
    <w:rsid w:val="005D2831"/>
    <w:rsid w:val="005D2899"/>
    <w:rsid w:val="005D2A50"/>
    <w:rsid w:val="005D2DC3"/>
    <w:rsid w:val="005D570C"/>
    <w:rsid w:val="005D7EA6"/>
    <w:rsid w:val="005E0C46"/>
    <w:rsid w:val="005E0F4B"/>
    <w:rsid w:val="005F2477"/>
    <w:rsid w:val="005F419B"/>
    <w:rsid w:val="005F70EC"/>
    <w:rsid w:val="00603E17"/>
    <w:rsid w:val="00604E7F"/>
    <w:rsid w:val="00607040"/>
    <w:rsid w:val="00610517"/>
    <w:rsid w:val="00616841"/>
    <w:rsid w:val="00621004"/>
    <w:rsid w:val="0062480F"/>
    <w:rsid w:val="00627485"/>
    <w:rsid w:val="00631B37"/>
    <w:rsid w:val="0063321F"/>
    <w:rsid w:val="006369EA"/>
    <w:rsid w:val="006406AC"/>
    <w:rsid w:val="00640B6D"/>
    <w:rsid w:val="00641F37"/>
    <w:rsid w:val="00642BF2"/>
    <w:rsid w:val="00642E14"/>
    <w:rsid w:val="00650473"/>
    <w:rsid w:val="00650CD0"/>
    <w:rsid w:val="0065239F"/>
    <w:rsid w:val="0065271C"/>
    <w:rsid w:val="0065302A"/>
    <w:rsid w:val="00653839"/>
    <w:rsid w:val="006538A4"/>
    <w:rsid w:val="00657A04"/>
    <w:rsid w:val="00657C8E"/>
    <w:rsid w:val="006613DD"/>
    <w:rsid w:val="00661A50"/>
    <w:rsid w:val="00662B4B"/>
    <w:rsid w:val="006664DF"/>
    <w:rsid w:val="00670A37"/>
    <w:rsid w:val="00673B58"/>
    <w:rsid w:val="00674287"/>
    <w:rsid w:val="0067483C"/>
    <w:rsid w:val="00674A6E"/>
    <w:rsid w:val="00675CE7"/>
    <w:rsid w:val="0068052B"/>
    <w:rsid w:val="00682087"/>
    <w:rsid w:val="006820C5"/>
    <w:rsid w:val="00682EAE"/>
    <w:rsid w:val="00683893"/>
    <w:rsid w:val="00687BED"/>
    <w:rsid w:val="00690F3D"/>
    <w:rsid w:val="006A2814"/>
    <w:rsid w:val="006A2D1D"/>
    <w:rsid w:val="006A39C7"/>
    <w:rsid w:val="006A39C9"/>
    <w:rsid w:val="006A3FB0"/>
    <w:rsid w:val="006A5112"/>
    <w:rsid w:val="006A5831"/>
    <w:rsid w:val="006A60AD"/>
    <w:rsid w:val="006B06BE"/>
    <w:rsid w:val="006B27B5"/>
    <w:rsid w:val="006C1788"/>
    <w:rsid w:val="006C588D"/>
    <w:rsid w:val="006C5F25"/>
    <w:rsid w:val="006C6ACE"/>
    <w:rsid w:val="006D02FF"/>
    <w:rsid w:val="006D1F60"/>
    <w:rsid w:val="006D2A4C"/>
    <w:rsid w:val="006D465A"/>
    <w:rsid w:val="006D56FD"/>
    <w:rsid w:val="006D57CC"/>
    <w:rsid w:val="006D625D"/>
    <w:rsid w:val="006D7B72"/>
    <w:rsid w:val="006E0C31"/>
    <w:rsid w:val="006E512B"/>
    <w:rsid w:val="006F1CFF"/>
    <w:rsid w:val="006F38D6"/>
    <w:rsid w:val="006F5A48"/>
    <w:rsid w:val="006F68EA"/>
    <w:rsid w:val="00702455"/>
    <w:rsid w:val="00703DEA"/>
    <w:rsid w:val="007042EB"/>
    <w:rsid w:val="007049F3"/>
    <w:rsid w:val="00706E27"/>
    <w:rsid w:val="00710078"/>
    <w:rsid w:val="0071040F"/>
    <w:rsid w:val="007105C1"/>
    <w:rsid w:val="007140E8"/>
    <w:rsid w:val="0071519E"/>
    <w:rsid w:val="00721344"/>
    <w:rsid w:val="00722D47"/>
    <w:rsid w:val="00723817"/>
    <w:rsid w:val="00724569"/>
    <w:rsid w:val="00726CB9"/>
    <w:rsid w:val="00732023"/>
    <w:rsid w:val="0073287F"/>
    <w:rsid w:val="007339EF"/>
    <w:rsid w:val="00733C56"/>
    <w:rsid w:val="007354FE"/>
    <w:rsid w:val="00736A2E"/>
    <w:rsid w:val="00742068"/>
    <w:rsid w:val="00742ED1"/>
    <w:rsid w:val="00746EDC"/>
    <w:rsid w:val="00750541"/>
    <w:rsid w:val="00751108"/>
    <w:rsid w:val="007536E4"/>
    <w:rsid w:val="00754A17"/>
    <w:rsid w:val="00755A4B"/>
    <w:rsid w:val="007561A0"/>
    <w:rsid w:val="00764DAE"/>
    <w:rsid w:val="00767068"/>
    <w:rsid w:val="0076746E"/>
    <w:rsid w:val="00767E4B"/>
    <w:rsid w:val="00771A17"/>
    <w:rsid w:val="00776E0B"/>
    <w:rsid w:val="00780A50"/>
    <w:rsid w:val="00781FC1"/>
    <w:rsid w:val="007824FE"/>
    <w:rsid w:val="00782619"/>
    <w:rsid w:val="00786A71"/>
    <w:rsid w:val="00790E6A"/>
    <w:rsid w:val="00790E9D"/>
    <w:rsid w:val="0079238D"/>
    <w:rsid w:val="007923EE"/>
    <w:rsid w:val="007931E7"/>
    <w:rsid w:val="0079647D"/>
    <w:rsid w:val="0079683F"/>
    <w:rsid w:val="0079688E"/>
    <w:rsid w:val="00797C8E"/>
    <w:rsid w:val="007A0102"/>
    <w:rsid w:val="007A0AC2"/>
    <w:rsid w:val="007A23A8"/>
    <w:rsid w:val="007A2862"/>
    <w:rsid w:val="007A3E29"/>
    <w:rsid w:val="007B4C53"/>
    <w:rsid w:val="007B5624"/>
    <w:rsid w:val="007B568C"/>
    <w:rsid w:val="007B7839"/>
    <w:rsid w:val="007C1A0A"/>
    <w:rsid w:val="007C2900"/>
    <w:rsid w:val="007C5628"/>
    <w:rsid w:val="007C6B7E"/>
    <w:rsid w:val="007D23E3"/>
    <w:rsid w:val="007D406B"/>
    <w:rsid w:val="007D60D1"/>
    <w:rsid w:val="007D756A"/>
    <w:rsid w:val="007D76D0"/>
    <w:rsid w:val="007E15DA"/>
    <w:rsid w:val="007E5997"/>
    <w:rsid w:val="007E6912"/>
    <w:rsid w:val="007E7CF6"/>
    <w:rsid w:val="007F1DE9"/>
    <w:rsid w:val="007F412F"/>
    <w:rsid w:val="007F5EED"/>
    <w:rsid w:val="007F68BF"/>
    <w:rsid w:val="007F755B"/>
    <w:rsid w:val="007F7CCA"/>
    <w:rsid w:val="008004DE"/>
    <w:rsid w:val="008008B0"/>
    <w:rsid w:val="008036DE"/>
    <w:rsid w:val="00805353"/>
    <w:rsid w:val="0080658E"/>
    <w:rsid w:val="00806D80"/>
    <w:rsid w:val="0081107E"/>
    <w:rsid w:val="008115E5"/>
    <w:rsid w:val="0081186B"/>
    <w:rsid w:val="00813F81"/>
    <w:rsid w:val="00815ECA"/>
    <w:rsid w:val="00820AC5"/>
    <w:rsid w:val="008266F9"/>
    <w:rsid w:val="0082733D"/>
    <w:rsid w:val="00827F1C"/>
    <w:rsid w:val="00832F6F"/>
    <w:rsid w:val="00833ABF"/>
    <w:rsid w:val="00835E8D"/>
    <w:rsid w:val="0084109F"/>
    <w:rsid w:val="0084585B"/>
    <w:rsid w:val="00845966"/>
    <w:rsid w:val="00845AF7"/>
    <w:rsid w:val="008467A9"/>
    <w:rsid w:val="00847D43"/>
    <w:rsid w:val="008519EF"/>
    <w:rsid w:val="008550DF"/>
    <w:rsid w:val="00860FFF"/>
    <w:rsid w:val="008630B1"/>
    <w:rsid w:val="008634D0"/>
    <w:rsid w:val="00863934"/>
    <w:rsid w:val="008641F8"/>
    <w:rsid w:val="0086639E"/>
    <w:rsid w:val="00873EBF"/>
    <w:rsid w:val="00876DD8"/>
    <w:rsid w:val="00876DE2"/>
    <w:rsid w:val="00880872"/>
    <w:rsid w:val="00883847"/>
    <w:rsid w:val="00884F0C"/>
    <w:rsid w:val="00886707"/>
    <w:rsid w:val="00886DC1"/>
    <w:rsid w:val="00887A6F"/>
    <w:rsid w:val="0089666F"/>
    <w:rsid w:val="00896D39"/>
    <w:rsid w:val="008A09B8"/>
    <w:rsid w:val="008B068F"/>
    <w:rsid w:val="008B06D4"/>
    <w:rsid w:val="008B096C"/>
    <w:rsid w:val="008B0B2A"/>
    <w:rsid w:val="008B0B2E"/>
    <w:rsid w:val="008B1243"/>
    <w:rsid w:val="008B636F"/>
    <w:rsid w:val="008C0E85"/>
    <w:rsid w:val="008C10C7"/>
    <w:rsid w:val="008C1A90"/>
    <w:rsid w:val="008C2D63"/>
    <w:rsid w:val="008C31B8"/>
    <w:rsid w:val="008C47C9"/>
    <w:rsid w:val="008D0E9F"/>
    <w:rsid w:val="008D28A5"/>
    <w:rsid w:val="008D5A31"/>
    <w:rsid w:val="008E0910"/>
    <w:rsid w:val="008E1FBD"/>
    <w:rsid w:val="008E61AD"/>
    <w:rsid w:val="008F0582"/>
    <w:rsid w:val="008F1FCC"/>
    <w:rsid w:val="008F2735"/>
    <w:rsid w:val="008F2ED8"/>
    <w:rsid w:val="008F36A5"/>
    <w:rsid w:val="008F6720"/>
    <w:rsid w:val="008F7B8A"/>
    <w:rsid w:val="008F7BC9"/>
    <w:rsid w:val="00900D50"/>
    <w:rsid w:val="00902AC7"/>
    <w:rsid w:val="0090440A"/>
    <w:rsid w:val="00904624"/>
    <w:rsid w:val="00905AA1"/>
    <w:rsid w:val="009065AE"/>
    <w:rsid w:val="00910299"/>
    <w:rsid w:val="00910702"/>
    <w:rsid w:val="0091271F"/>
    <w:rsid w:val="00912CDC"/>
    <w:rsid w:val="00913FF3"/>
    <w:rsid w:val="00915351"/>
    <w:rsid w:val="009161BD"/>
    <w:rsid w:val="00917283"/>
    <w:rsid w:val="009213BD"/>
    <w:rsid w:val="00922B7C"/>
    <w:rsid w:val="00930048"/>
    <w:rsid w:val="009320ED"/>
    <w:rsid w:val="00934489"/>
    <w:rsid w:val="009345FD"/>
    <w:rsid w:val="009368A3"/>
    <w:rsid w:val="0094101E"/>
    <w:rsid w:val="009434D1"/>
    <w:rsid w:val="009438A6"/>
    <w:rsid w:val="009443EF"/>
    <w:rsid w:val="00944C23"/>
    <w:rsid w:val="00945530"/>
    <w:rsid w:val="009456A9"/>
    <w:rsid w:val="00946C1C"/>
    <w:rsid w:val="00951647"/>
    <w:rsid w:val="00953EEB"/>
    <w:rsid w:val="00955F62"/>
    <w:rsid w:val="00962378"/>
    <w:rsid w:val="009648D1"/>
    <w:rsid w:val="00965B3D"/>
    <w:rsid w:val="0097180C"/>
    <w:rsid w:val="009728A3"/>
    <w:rsid w:val="00972C4C"/>
    <w:rsid w:val="00983E27"/>
    <w:rsid w:val="00987FA0"/>
    <w:rsid w:val="0099143A"/>
    <w:rsid w:val="00992348"/>
    <w:rsid w:val="00992DFB"/>
    <w:rsid w:val="00997F67"/>
    <w:rsid w:val="009A05FA"/>
    <w:rsid w:val="009A2980"/>
    <w:rsid w:val="009A35B3"/>
    <w:rsid w:val="009A37EB"/>
    <w:rsid w:val="009A3E4D"/>
    <w:rsid w:val="009A6220"/>
    <w:rsid w:val="009B0857"/>
    <w:rsid w:val="009B2362"/>
    <w:rsid w:val="009B5721"/>
    <w:rsid w:val="009B748C"/>
    <w:rsid w:val="009B75E3"/>
    <w:rsid w:val="009C36E6"/>
    <w:rsid w:val="009C3A64"/>
    <w:rsid w:val="009C5829"/>
    <w:rsid w:val="009C5888"/>
    <w:rsid w:val="009C6F92"/>
    <w:rsid w:val="009C7343"/>
    <w:rsid w:val="009D0073"/>
    <w:rsid w:val="009D1D10"/>
    <w:rsid w:val="009D1DE4"/>
    <w:rsid w:val="009D4DFE"/>
    <w:rsid w:val="009D5AD7"/>
    <w:rsid w:val="009E3673"/>
    <w:rsid w:val="009E69C6"/>
    <w:rsid w:val="009E6F2D"/>
    <w:rsid w:val="009E76D9"/>
    <w:rsid w:val="009F0E21"/>
    <w:rsid w:val="009F1497"/>
    <w:rsid w:val="009F310A"/>
    <w:rsid w:val="009F6C2B"/>
    <w:rsid w:val="009F714A"/>
    <w:rsid w:val="00A0003F"/>
    <w:rsid w:val="00A0253A"/>
    <w:rsid w:val="00A027BA"/>
    <w:rsid w:val="00A031FC"/>
    <w:rsid w:val="00A0437D"/>
    <w:rsid w:val="00A05ADE"/>
    <w:rsid w:val="00A07EBF"/>
    <w:rsid w:val="00A11C9E"/>
    <w:rsid w:val="00A14BE9"/>
    <w:rsid w:val="00A15027"/>
    <w:rsid w:val="00A16B43"/>
    <w:rsid w:val="00A173AD"/>
    <w:rsid w:val="00A20F38"/>
    <w:rsid w:val="00A227BD"/>
    <w:rsid w:val="00A24E3C"/>
    <w:rsid w:val="00A259CE"/>
    <w:rsid w:val="00A30AF5"/>
    <w:rsid w:val="00A322CE"/>
    <w:rsid w:val="00A32524"/>
    <w:rsid w:val="00A335BB"/>
    <w:rsid w:val="00A34B7F"/>
    <w:rsid w:val="00A34DEB"/>
    <w:rsid w:val="00A37976"/>
    <w:rsid w:val="00A40CAD"/>
    <w:rsid w:val="00A42D8A"/>
    <w:rsid w:val="00A433F5"/>
    <w:rsid w:val="00A43A67"/>
    <w:rsid w:val="00A43D93"/>
    <w:rsid w:val="00A458A2"/>
    <w:rsid w:val="00A52E28"/>
    <w:rsid w:val="00A56D6D"/>
    <w:rsid w:val="00A60846"/>
    <w:rsid w:val="00A6265A"/>
    <w:rsid w:val="00A65D6B"/>
    <w:rsid w:val="00A666A9"/>
    <w:rsid w:val="00A72A6D"/>
    <w:rsid w:val="00A75DFA"/>
    <w:rsid w:val="00A760D4"/>
    <w:rsid w:val="00A77417"/>
    <w:rsid w:val="00A77BB9"/>
    <w:rsid w:val="00A80AF2"/>
    <w:rsid w:val="00A81FF9"/>
    <w:rsid w:val="00A82B65"/>
    <w:rsid w:val="00A83367"/>
    <w:rsid w:val="00A834B3"/>
    <w:rsid w:val="00A84DDB"/>
    <w:rsid w:val="00A90779"/>
    <w:rsid w:val="00A90E3C"/>
    <w:rsid w:val="00A90FAA"/>
    <w:rsid w:val="00A93982"/>
    <w:rsid w:val="00A95689"/>
    <w:rsid w:val="00A957DB"/>
    <w:rsid w:val="00AA0362"/>
    <w:rsid w:val="00AA0379"/>
    <w:rsid w:val="00AA0C7E"/>
    <w:rsid w:val="00AA11A8"/>
    <w:rsid w:val="00AA4CC2"/>
    <w:rsid w:val="00AA5AB9"/>
    <w:rsid w:val="00AA646D"/>
    <w:rsid w:val="00AA7A85"/>
    <w:rsid w:val="00AB4E4F"/>
    <w:rsid w:val="00AB5C6C"/>
    <w:rsid w:val="00AB6A8A"/>
    <w:rsid w:val="00AB700A"/>
    <w:rsid w:val="00AB7FC0"/>
    <w:rsid w:val="00AC0287"/>
    <w:rsid w:val="00AC1A85"/>
    <w:rsid w:val="00AC517E"/>
    <w:rsid w:val="00AD0CE9"/>
    <w:rsid w:val="00AE11DE"/>
    <w:rsid w:val="00AE14BB"/>
    <w:rsid w:val="00AE24A9"/>
    <w:rsid w:val="00AE2C36"/>
    <w:rsid w:val="00AE3E35"/>
    <w:rsid w:val="00AE5460"/>
    <w:rsid w:val="00AF105E"/>
    <w:rsid w:val="00AF1C4F"/>
    <w:rsid w:val="00AF24E2"/>
    <w:rsid w:val="00AF2F40"/>
    <w:rsid w:val="00AF6C3A"/>
    <w:rsid w:val="00B02315"/>
    <w:rsid w:val="00B12422"/>
    <w:rsid w:val="00B136EF"/>
    <w:rsid w:val="00B14ACC"/>
    <w:rsid w:val="00B16D44"/>
    <w:rsid w:val="00B20F41"/>
    <w:rsid w:val="00B227BA"/>
    <w:rsid w:val="00B2449E"/>
    <w:rsid w:val="00B25CAA"/>
    <w:rsid w:val="00B2624F"/>
    <w:rsid w:val="00B26DD4"/>
    <w:rsid w:val="00B277CB"/>
    <w:rsid w:val="00B2788E"/>
    <w:rsid w:val="00B34C29"/>
    <w:rsid w:val="00B351AD"/>
    <w:rsid w:val="00B375F4"/>
    <w:rsid w:val="00B40028"/>
    <w:rsid w:val="00B4030E"/>
    <w:rsid w:val="00B44903"/>
    <w:rsid w:val="00B44985"/>
    <w:rsid w:val="00B513FB"/>
    <w:rsid w:val="00B5202D"/>
    <w:rsid w:val="00B54184"/>
    <w:rsid w:val="00B54B62"/>
    <w:rsid w:val="00B55EA0"/>
    <w:rsid w:val="00B604E6"/>
    <w:rsid w:val="00B61D9E"/>
    <w:rsid w:val="00B632D3"/>
    <w:rsid w:val="00B639F4"/>
    <w:rsid w:val="00B64174"/>
    <w:rsid w:val="00B64D0E"/>
    <w:rsid w:val="00B65786"/>
    <w:rsid w:val="00B679F1"/>
    <w:rsid w:val="00B67B7A"/>
    <w:rsid w:val="00B7152D"/>
    <w:rsid w:val="00B732C6"/>
    <w:rsid w:val="00B8152A"/>
    <w:rsid w:val="00B86449"/>
    <w:rsid w:val="00B876CA"/>
    <w:rsid w:val="00B905EB"/>
    <w:rsid w:val="00B915E1"/>
    <w:rsid w:val="00B926E6"/>
    <w:rsid w:val="00B93084"/>
    <w:rsid w:val="00B948D2"/>
    <w:rsid w:val="00B979E1"/>
    <w:rsid w:val="00BA1C0D"/>
    <w:rsid w:val="00BA1D2B"/>
    <w:rsid w:val="00BA288D"/>
    <w:rsid w:val="00BA28F1"/>
    <w:rsid w:val="00BA454B"/>
    <w:rsid w:val="00BA61F3"/>
    <w:rsid w:val="00BA76F2"/>
    <w:rsid w:val="00BB18D1"/>
    <w:rsid w:val="00BB2AAF"/>
    <w:rsid w:val="00BB453B"/>
    <w:rsid w:val="00BB58B0"/>
    <w:rsid w:val="00BB5BA0"/>
    <w:rsid w:val="00BB7598"/>
    <w:rsid w:val="00BC12F9"/>
    <w:rsid w:val="00BC1EB7"/>
    <w:rsid w:val="00BC7275"/>
    <w:rsid w:val="00BC7ED9"/>
    <w:rsid w:val="00BD33DE"/>
    <w:rsid w:val="00BD348A"/>
    <w:rsid w:val="00BD4AC5"/>
    <w:rsid w:val="00BE35C8"/>
    <w:rsid w:val="00BE4310"/>
    <w:rsid w:val="00BE69C3"/>
    <w:rsid w:val="00BE7373"/>
    <w:rsid w:val="00BF23D8"/>
    <w:rsid w:val="00BF24E8"/>
    <w:rsid w:val="00BF2719"/>
    <w:rsid w:val="00BF4B2D"/>
    <w:rsid w:val="00BF4F98"/>
    <w:rsid w:val="00BF73E4"/>
    <w:rsid w:val="00C02C17"/>
    <w:rsid w:val="00C04346"/>
    <w:rsid w:val="00C06442"/>
    <w:rsid w:val="00C079CD"/>
    <w:rsid w:val="00C104BC"/>
    <w:rsid w:val="00C11343"/>
    <w:rsid w:val="00C11E84"/>
    <w:rsid w:val="00C13194"/>
    <w:rsid w:val="00C13AF3"/>
    <w:rsid w:val="00C16609"/>
    <w:rsid w:val="00C200A0"/>
    <w:rsid w:val="00C23731"/>
    <w:rsid w:val="00C2422B"/>
    <w:rsid w:val="00C2452D"/>
    <w:rsid w:val="00C249CB"/>
    <w:rsid w:val="00C31D42"/>
    <w:rsid w:val="00C32B15"/>
    <w:rsid w:val="00C32E35"/>
    <w:rsid w:val="00C33FAF"/>
    <w:rsid w:val="00C36799"/>
    <w:rsid w:val="00C37033"/>
    <w:rsid w:val="00C376BD"/>
    <w:rsid w:val="00C403E4"/>
    <w:rsid w:val="00C41294"/>
    <w:rsid w:val="00C4235A"/>
    <w:rsid w:val="00C45BB8"/>
    <w:rsid w:val="00C4719A"/>
    <w:rsid w:val="00C513DD"/>
    <w:rsid w:val="00C521F8"/>
    <w:rsid w:val="00C5284B"/>
    <w:rsid w:val="00C528AD"/>
    <w:rsid w:val="00C576E8"/>
    <w:rsid w:val="00C57C38"/>
    <w:rsid w:val="00C57D1D"/>
    <w:rsid w:val="00C607E5"/>
    <w:rsid w:val="00C60D40"/>
    <w:rsid w:val="00C61522"/>
    <w:rsid w:val="00C62F73"/>
    <w:rsid w:val="00C63143"/>
    <w:rsid w:val="00C633E5"/>
    <w:rsid w:val="00C643FD"/>
    <w:rsid w:val="00C64763"/>
    <w:rsid w:val="00C65C37"/>
    <w:rsid w:val="00C6609A"/>
    <w:rsid w:val="00C664BA"/>
    <w:rsid w:val="00C66898"/>
    <w:rsid w:val="00C72B09"/>
    <w:rsid w:val="00C7478E"/>
    <w:rsid w:val="00C7647F"/>
    <w:rsid w:val="00C81BA3"/>
    <w:rsid w:val="00C840DD"/>
    <w:rsid w:val="00C85D28"/>
    <w:rsid w:val="00C861C3"/>
    <w:rsid w:val="00C87C1E"/>
    <w:rsid w:val="00C87C8F"/>
    <w:rsid w:val="00C964CC"/>
    <w:rsid w:val="00C968AF"/>
    <w:rsid w:val="00C96B76"/>
    <w:rsid w:val="00CA0079"/>
    <w:rsid w:val="00CA2FA8"/>
    <w:rsid w:val="00CA54E2"/>
    <w:rsid w:val="00CB1E8A"/>
    <w:rsid w:val="00CB4DF8"/>
    <w:rsid w:val="00CC086B"/>
    <w:rsid w:val="00CC0A16"/>
    <w:rsid w:val="00CC11C3"/>
    <w:rsid w:val="00CC1380"/>
    <w:rsid w:val="00CC2897"/>
    <w:rsid w:val="00CC3462"/>
    <w:rsid w:val="00CC7CFF"/>
    <w:rsid w:val="00CD02B7"/>
    <w:rsid w:val="00CD13FD"/>
    <w:rsid w:val="00CD1879"/>
    <w:rsid w:val="00CD1BDD"/>
    <w:rsid w:val="00CD5B20"/>
    <w:rsid w:val="00CD6474"/>
    <w:rsid w:val="00CE08D5"/>
    <w:rsid w:val="00CE588A"/>
    <w:rsid w:val="00CE6268"/>
    <w:rsid w:val="00CE704A"/>
    <w:rsid w:val="00CF21C5"/>
    <w:rsid w:val="00CF2320"/>
    <w:rsid w:val="00CF24B0"/>
    <w:rsid w:val="00CF38A2"/>
    <w:rsid w:val="00CF4774"/>
    <w:rsid w:val="00CF5C83"/>
    <w:rsid w:val="00CF659C"/>
    <w:rsid w:val="00D00134"/>
    <w:rsid w:val="00D02AAC"/>
    <w:rsid w:val="00D06029"/>
    <w:rsid w:val="00D07836"/>
    <w:rsid w:val="00D124EB"/>
    <w:rsid w:val="00D15201"/>
    <w:rsid w:val="00D20CB5"/>
    <w:rsid w:val="00D21758"/>
    <w:rsid w:val="00D22EAE"/>
    <w:rsid w:val="00D25988"/>
    <w:rsid w:val="00D32C79"/>
    <w:rsid w:val="00D400DA"/>
    <w:rsid w:val="00D42DE3"/>
    <w:rsid w:val="00D43B94"/>
    <w:rsid w:val="00D43E7D"/>
    <w:rsid w:val="00D463FE"/>
    <w:rsid w:val="00D464D5"/>
    <w:rsid w:val="00D512A7"/>
    <w:rsid w:val="00D5192F"/>
    <w:rsid w:val="00D5291D"/>
    <w:rsid w:val="00D54FA8"/>
    <w:rsid w:val="00D55FB6"/>
    <w:rsid w:val="00D565DD"/>
    <w:rsid w:val="00D61BD7"/>
    <w:rsid w:val="00D61E98"/>
    <w:rsid w:val="00D635F2"/>
    <w:rsid w:val="00D67B3C"/>
    <w:rsid w:val="00D72164"/>
    <w:rsid w:val="00D72821"/>
    <w:rsid w:val="00D81C52"/>
    <w:rsid w:val="00D82695"/>
    <w:rsid w:val="00D84ECF"/>
    <w:rsid w:val="00D867DB"/>
    <w:rsid w:val="00D91AC1"/>
    <w:rsid w:val="00D92E33"/>
    <w:rsid w:val="00D9487D"/>
    <w:rsid w:val="00D973EE"/>
    <w:rsid w:val="00D973F4"/>
    <w:rsid w:val="00D97A2A"/>
    <w:rsid w:val="00DA2319"/>
    <w:rsid w:val="00DA33FC"/>
    <w:rsid w:val="00DA3501"/>
    <w:rsid w:val="00DA4AD7"/>
    <w:rsid w:val="00DA6092"/>
    <w:rsid w:val="00DB1C8E"/>
    <w:rsid w:val="00DB532B"/>
    <w:rsid w:val="00DB635F"/>
    <w:rsid w:val="00DC0E66"/>
    <w:rsid w:val="00DC16EF"/>
    <w:rsid w:val="00DC4267"/>
    <w:rsid w:val="00DC784E"/>
    <w:rsid w:val="00DD23CD"/>
    <w:rsid w:val="00DD28A4"/>
    <w:rsid w:val="00DD3295"/>
    <w:rsid w:val="00DD63C7"/>
    <w:rsid w:val="00DD7118"/>
    <w:rsid w:val="00DE0715"/>
    <w:rsid w:val="00DE0DCE"/>
    <w:rsid w:val="00DE1B83"/>
    <w:rsid w:val="00DE1FCD"/>
    <w:rsid w:val="00DE4B92"/>
    <w:rsid w:val="00DE4F01"/>
    <w:rsid w:val="00DE69B3"/>
    <w:rsid w:val="00DF26AB"/>
    <w:rsid w:val="00DF2D66"/>
    <w:rsid w:val="00DF6AD8"/>
    <w:rsid w:val="00E00AAD"/>
    <w:rsid w:val="00E01DFF"/>
    <w:rsid w:val="00E02252"/>
    <w:rsid w:val="00E02EDC"/>
    <w:rsid w:val="00E041C0"/>
    <w:rsid w:val="00E04CF4"/>
    <w:rsid w:val="00E065A6"/>
    <w:rsid w:val="00E06C37"/>
    <w:rsid w:val="00E06DB4"/>
    <w:rsid w:val="00E11EA9"/>
    <w:rsid w:val="00E121CB"/>
    <w:rsid w:val="00E124B8"/>
    <w:rsid w:val="00E12587"/>
    <w:rsid w:val="00E142AC"/>
    <w:rsid w:val="00E21BDB"/>
    <w:rsid w:val="00E24F2C"/>
    <w:rsid w:val="00E2533B"/>
    <w:rsid w:val="00E25E49"/>
    <w:rsid w:val="00E26437"/>
    <w:rsid w:val="00E30921"/>
    <w:rsid w:val="00E3275E"/>
    <w:rsid w:val="00E35A04"/>
    <w:rsid w:val="00E426EE"/>
    <w:rsid w:val="00E44A69"/>
    <w:rsid w:val="00E460C7"/>
    <w:rsid w:val="00E508DD"/>
    <w:rsid w:val="00E520A6"/>
    <w:rsid w:val="00E53074"/>
    <w:rsid w:val="00E5526A"/>
    <w:rsid w:val="00E62A60"/>
    <w:rsid w:val="00E63C55"/>
    <w:rsid w:val="00E6673B"/>
    <w:rsid w:val="00E70865"/>
    <w:rsid w:val="00E7247E"/>
    <w:rsid w:val="00E742F7"/>
    <w:rsid w:val="00E81562"/>
    <w:rsid w:val="00E8437D"/>
    <w:rsid w:val="00E877FF"/>
    <w:rsid w:val="00E90B72"/>
    <w:rsid w:val="00E926CB"/>
    <w:rsid w:val="00E93F0E"/>
    <w:rsid w:val="00E94107"/>
    <w:rsid w:val="00E94F1F"/>
    <w:rsid w:val="00E962AD"/>
    <w:rsid w:val="00EA12FC"/>
    <w:rsid w:val="00EA2C03"/>
    <w:rsid w:val="00EA2C84"/>
    <w:rsid w:val="00EA2E6C"/>
    <w:rsid w:val="00EA375B"/>
    <w:rsid w:val="00EA3FCC"/>
    <w:rsid w:val="00EA5E9E"/>
    <w:rsid w:val="00EA7593"/>
    <w:rsid w:val="00EA77CA"/>
    <w:rsid w:val="00EB1C2F"/>
    <w:rsid w:val="00EB22CC"/>
    <w:rsid w:val="00EB2753"/>
    <w:rsid w:val="00EB3098"/>
    <w:rsid w:val="00EB30F0"/>
    <w:rsid w:val="00EB43AC"/>
    <w:rsid w:val="00EB50CC"/>
    <w:rsid w:val="00EB5E9E"/>
    <w:rsid w:val="00EB73C3"/>
    <w:rsid w:val="00EC4189"/>
    <w:rsid w:val="00EC51B1"/>
    <w:rsid w:val="00ED1A88"/>
    <w:rsid w:val="00ED5FFC"/>
    <w:rsid w:val="00ED659D"/>
    <w:rsid w:val="00EE0721"/>
    <w:rsid w:val="00EE3680"/>
    <w:rsid w:val="00EE3689"/>
    <w:rsid w:val="00EE3EE2"/>
    <w:rsid w:val="00EE5729"/>
    <w:rsid w:val="00EE65DF"/>
    <w:rsid w:val="00EE7487"/>
    <w:rsid w:val="00EF05E6"/>
    <w:rsid w:val="00EF1C9C"/>
    <w:rsid w:val="00EF4040"/>
    <w:rsid w:val="00EF425F"/>
    <w:rsid w:val="00EF49BC"/>
    <w:rsid w:val="00F00CB2"/>
    <w:rsid w:val="00F01D77"/>
    <w:rsid w:val="00F0575D"/>
    <w:rsid w:val="00F07FCA"/>
    <w:rsid w:val="00F10044"/>
    <w:rsid w:val="00F1296F"/>
    <w:rsid w:val="00F1495D"/>
    <w:rsid w:val="00F15257"/>
    <w:rsid w:val="00F155D3"/>
    <w:rsid w:val="00F1611E"/>
    <w:rsid w:val="00F16750"/>
    <w:rsid w:val="00F197DF"/>
    <w:rsid w:val="00F2111F"/>
    <w:rsid w:val="00F239AC"/>
    <w:rsid w:val="00F23B02"/>
    <w:rsid w:val="00F240DE"/>
    <w:rsid w:val="00F24834"/>
    <w:rsid w:val="00F25813"/>
    <w:rsid w:val="00F26390"/>
    <w:rsid w:val="00F26D5B"/>
    <w:rsid w:val="00F32161"/>
    <w:rsid w:val="00F32D50"/>
    <w:rsid w:val="00F33E6E"/>
    <w:rsid w:val="00F3470B"/>
    <w:rsid w:val="00F3661C"/>
    <w:rsid w:val="00F45488"/>
    <w:rsid w:val="00F47C93"/>
    <w:rsid w:val="00F500F4"/>
    <w:rsid w:val="00F522D8"/>
    <w:rsid w:val="00F52D82"/>
    <w:rsid w:val="00F5347C"/>
    <w:rsid w:val="00F55945"/>
    <w:rsid w:val="00F641A6"/>
    <w:rsid w:val="00F66464"/>
    <w:rsid w:val="00F66752"/>
    <w:rsid w:val="00F70F33"/>
    <w:rsid w:val="00F70FBD"/>
    <w:rsid w:val="00F72CF4"/>
    <w:rsid w:val="00F81726"/>
    <w:rsid w:val="00F81CE8"/>
    <w:rsid w:val="00F8214F"/>
    <w:rsid w:val="00F85D8E"/>
    <w:rsid w:val="00F872CB"/>
    <w:rsid w:val="00F87A74"/>
    <w:rsid w:val="00F954C4"/>
    <w:rsid w:val="00FA047F"/>
    <w:rsid w:val="00FA1AF6"/>
    <w:rsid w:val="00FA39FC"/>
    <w:rsid w:val="00FA4758"/>
    <w:rsid w:val="00FC296C"/>
    <w:rsid w:val="00FC3F0B"/>
    <w:rsid w:val="00FC5FB5"/>
    <w:rsid w:val="00FC6CB8"/>
    <w:rsid w:val="00FC70CC"/>
    <w:rsid w:val="00FC7424"/>
    <w:rsid w:val="00FC795A"/>
    <w:rsid w:val="00FD149A"/>
    <w:rsid w:val="00FD74D5"/>
    <w:rsid w:val="00FD7D51"/>
    <w:rsid w:val="00FE0BF3"/>
    <w:rsid w:val="00FE1D09"/>
    <w:rsid w:val="00FE1E34"/>
    <w:rsid w:val="00FE2D88"/>
    <w:rsid w:val="00FE466A"/>
    <w:rsid w:val="00FE4A37"/>
    <w:rsid w:val="00FE5A43"/>
    <w:rsid w:val="00FE7ECF"/>
    <w:rsid w:val="00FF0167"/>
    <w:rsid w:val="01131457"/>
    <w:rsid w:val="012FD2DC"/>
    <w:rsid w:val="019B2F03"/>
    <w:rsid w:val="01DC391D"/>
    <w:rsid w:val="02A460FF"/>
    <w:rsid w:val="035E4B54"/>
    <w:rsid w:val="0378097E"/>
    <w:rsid w:val="03900B51"/>
    <w:rsid w:val="03C4682A"/>
    <w:rsid w:val="04120290"/>
    <w:rsid w:val="04276EA5"/>
    <w:rsid w:val="0437A2FA"/>
    <w:rsid w:val="05C50902"/>
    <w:rsid w:val="0636A309"/>
    <w:rsid w:val="066E4FF8"/>
    <w:rsid w:val="06A7BFB7"/>
    <w:rsid w:val="06C7AC13"/>
    <w:rsid w:val="075F0F67"/>
    <w:rsid w:val="0793A4D1"/>
    <w:rsid w:val="08F6B47C"/>
    <w:rsid w:val="0903055C"/>
    <w:rsid w:val="092FE41D"/>
    <w:rsid w:val="0946CD5B"/>
    <w:rsid w:val="0A60922D"/>
    <w:rsid w:val="0A905A9A"/>
    <w:rsid w:val="0ABD6BCA"/>
    <w:rsid w:val="0AE46DF0"/>
    <w:rsid w:val="0B34ED22"/>
    <w:rsid w:val="0C2C6027"/>
    <w:rsid w:val="0D052D9A"/>
    <w:rsid w:val="0D106FC4"/>
    <w:rsid w:val="0D1C81DD"/>
    <w:rsid w:val="0D494ED8"/>
    <w:rsid w:val="0DEB876A"/>
    <w:rsid w:val="0E1C0EB2"/>
    <w:rsid w:val="0EE9D11C"/>
    <w:rsid w:val="0F07E41F"/>
    <w:rsid w:val="0F3AF1B7"/>
    <w:rsid w:val="10A3B480"/>
    <w:rsid w:val="10C5EBE8"/>
    <w:rsid w:val="10E3165A"/>
    <w:rsid w:val="111F8D5E"/>
    <w:rsid w:val="11A0181F"/>
    <w:rsid w:val="122E4A0A"/>
    <w:rsid w:val="132CA842"/>
    <w:rsid w:val="14094273"/>
    <w:rsid w:val="14484D6B"/>
    <w:rsid w:val="146E735E"/>
    <w:rsid w:val="14710DC5"/>
    <w:rsid w:val="147940E0"/>
    <w:rsid w:val="15036BC5"/>
    <w:rsid w:val="15364DE7"/>
    <w:rsid w:val="15A623D9"/>
    <w:rsid w:val="163F2B6B"/>
    <w:rsid w:val="16B07ACE"/>
    <w:rsid w:val="172E678C"/>
    <w:rsid w:val="184CA941"/>
    <w:rsid w:val="189240D1"/>
    <w:rsid w:val="19988E91"/>
    <w:rsid w:val="19B08A9F"/>
    <w:rsid w:val="19B5CD29"/>
    <w:rsid w:val="1A1859E1"/>
    <w:rsid w:val="1A1C7F30"/>
    <w:rsid w:val="1A395BEF"/>
    <w:rsid w:val="1A401041"/>
    <w:rsid w:val="1A755FF0"/>
    <w:rsid w:val="1A7FE2AD"/>
    <w:rsid w:val="1BD81B41"/>
    <w:rsid w:val="1C004C62"/>
    <w:rsid w:val="1CC06E51"/>
    <w:rsid w:val="1D9C1CC3"/>
    <w:rsid w:val="1DBFB253"/>
    <w:rsid w:val="1DE14A3B"/>
    <w:rsid w:val="1E27ABF7"/>
    <w:rsid w:val="1EB12B1A"/>
    <w:rsid w:val="1F567281"/>
    <w:rsid w:val="1FBCE66B"/>
    <w:rsid w:val="21448997"/>
    <w:rsid w:val="214559EC"/>
    <w:rsid w:val="214AB1BC"/>
    <w:rsid w:val="22625BBB"/>
    <w:rsid w:val="22EA7300"/>
    <w:rsid w:val="2392806E"/>
    <w:rsid w:val="242F42F2"/>
    <w:rsid w:val="24363877"/>
    <w:rsid w:val="247F90B5"/>
    <w:rsid w:val="2489D2A3"/>
    <w:rsid w:val="24E4A48A"/>
    <w:rsid w:val="25182608"/>
    <w:rsid w:val="256938A1"/>
    <w:rsid w:val="260A8F19"/>
    <w:rsid w:val="26674871"/>
    <w:rsid w:val="266F67CD"/>
    <w:rsid w:val="269AF19B"/>
    <w:rsid w:val="26CA2130"/>
    <w:rsid w:val="26CBEB2C"/>
    <w:rsid w:val="27383E72"/>
    <w:rsid w:val="2766B909"/>
    <w:rsid w:val="27A3A77E"/>
    <w:rsid w:val="280862B9"/>
    <w:rsid w:val="2A0F7CC5"/>
    <w:rsid w:val="2A87F27C"/>
    <w:rsid w:val="2A9C0942"/>
    <w:rsid w:val="2AAD919A"/>
    <w:rsid w:val="2B46319D"/>
    <w:rsid w:val="2C2EAF3F"/>
    <w:rsid w:val="2C4D27A5"/>
    <w:rsid w:val="2C509356"/>
    <w:rsid w:val="2C79F6E5"/>
    <w:rsid w:val="2CEDE000"/>
    <w:rsid w:val="2D3EEEED"/>
    <w:rsid w:val="2D44B239"/>
    <w:rsid w:val="2D7BCF86"/>
    <w:rsid w:val="2D8F0E01"/>
    <w:rsid w:val="2DC9A253"/>
    <w:rsid w:val="2DD3A992"/>
    <w:rsid w:val="2DF77D22"/>
    <w:rsid w:val="2E15C746"/>
    <w:rsid w:val="2E51D24E"/>
    <w:rsid w:val="2EB782E6"/>
    <w:rsid w:val="2F9CFAE7"/>
    <w:rsid w:val="2FC36662"/>
    <w:rsid w:val="2FCD6BF4"/>
    <w:rsid w:val="2FD5A390"/>
    <w:rsid w:val="30AD8666"/>
    <w:rsid w:val="30FD9732"/>
    <w:rsid w:val="31499ECA"/>
    <w:rsid w:val="31C822CE"/>
    <w:rsid w:val="322863E9"/>
    <w:rsid w:val="3287EF6F"/>
    <w:rsid w:val="32CB767F"/>
    <w:rsid w:val="33236CBF"/>
    <w:rsid w:val="332C66AE"/>
    <w:rsid w:val="33976961"/>
    <w:rsid w:val="33F661FF"/>
    <w:rsid w:val="34AA8B27"/>
    <w:rsid w:val="34B41FD6"/>
    <w:rsid w:val="34E07073"/>
    <w:rsid w:val="34EB30CE"/>
    <w:rsid w:val="3593B865"/>
    <w:rsid w:val="3620D92B"/>
    <w:rsid w:val="379698E2"/>
    <w:rsid w:val="37C5082C"/>
    <w:rsid w:val="37CD7E9A"/>
    <w:rsid w:val="37EB472E"/>
    <w:rsid w:val="3829497E"/>
    <w:rsid w:val="386CA480"/>
    <w:rsid w:val="3899103F"/>
    <w:rsid w:val="38B70A7A"/>
    <w:rsid w:val="39801C75"/>
    <w:rsid w:val="39AF40BA"/>
    <w:rsid w:val="39C519DF"/>
    <w:rsid w:val="39E4FF94"/>
    <w:rsid w:val="3A924483"/>
    <w:rsid w:val="3A93DBBD"/>
    <w:rsid w:val="3B7093C2"/>
    <w:rsid w:val="3C48C306"/>
    <w:rsid w:val="3C67734B"/>
    <w:rsid w:val="3CCBBD60"/>
    <w:rsid w:val="3D3DE605"/>
    <w:rsid w:val="3D905875"/>
    <w:rsid w:val="3D990BF5"/>
    <w:rsid w:val="3E25053C"/>
    <w:rsid w:val="3E4ECFDC"/>
    <w:rsid w:val="3E75F0E1"/>
    <w:rsid w:val="3ED9B666"/>
    <w:rsid w:val="3F04BBAA"/>
    <w:rsid w:val="3F27D9CF"/>
    <w:rsid w:val="3F47CC0D"/>
    <w:rsid w:val="4075A557"/>
    <w:rsid w:val="40D09BBD"/>
    <w:rsid w:val="4121BC11"/>
    <w:rsid w:val="412C6FC9"/>
    <w:rsid w:val="4161C1D6"/>
    <w:rsid w:val="41D6A7AF"/>
    <w:rsid w:val="422500E1"/>
    <w:rsid w:val="4278A2EE"/>
    <w:rsid w:val="429293A1"/>
    <w:rsid w:val="43130DA0"/>
    <w:rsid w:val="434921B7"/>
    <w:rsid w:val="434B4FFE"/>
    <w:rsid w:val="434FFE53"/>
    <w:rsid w:val="43AF5298"/>
    <w:rsid w:val="43C36B8D"/>
    <w:rsid w:val="43CD0E7C"/>
    <w:rsid w:val="44595CD3"/>
    <w:rsid w:val="4466266A"/>
    <w:rsid w:val="44A41D94"/>
    <w:rsid w:val="44C10A00"/>
    <w:rsid w:val="44EF0DE5"/>
    <w:rsid w:val="452BDA2F"/>
    <w:rsid w:val="452E35ED"/>
    <w:rsid w:val="454B2788"/>
    <w:rsid w:val="459F8E70"/>
    <w:rsid w:val="45A68886"/>
    <w:rsid w:val="45F7C3EE"/>
    <w:rsid w:val="463942F6"/>
    <w:rsid w:val="468BFC37"/>
    <w:rsid w:val="46C1F48A"/>
    <w:rsid w:val="473282DA"/>
    <w:rsid w:val="47A7095C"/>
    <w:rsid w:val="489B9A86"/>
    <w:rsid w:val="49496DBF"/>
    <w:rsid w:val="495B98E4"/>
    <w:rsid w:val="49652A08"/>
    <w:rsid w:val="49A5907E"/>
    <w:rsid w:val="49D4D572"/>
    <w:rsid w:val="4AF76945"/>
    <w:rsid w:val="4B025097"/>
    <w:rsid w:val="4B5E4F69"/>
    <w:rsid w:val="4C302DAB"/>
    <w:rsid w:val="4C646EB8"/>
    <w:rsid w:val="4DB5C0DA"/>
    <w:rsid w:val="4DE20C60"/>
    <w:rsid w:val="4DF6EE8B"/>
    <w:rsid w:val="4E992BC4"/>
    <w:rsid w:val="4EDE9AFD"/>
    <w:rsid w:val="4EEC812C"/>
    <w:rsid w:val="4F11BEFA"/>
    <w:rsid w:val="4F250810"/>
    <w:rsid w:val="4F971272"/>
    <w:rsid w:val="4FC1EC63"/>
    <w:rsid w:val="4FCADA68"/>
    <w:rsid w:val="501F98AB"/>
    <w:rsid w:val="50FFD938"/>
    <w:rsid w:val="51156A2D"/>
    <w:rsid w:val="517C1A9F"/>
    <w:rsid w:val="51B28FC6"/>
    <w:rsid w:val="5205D740"/>
    <w:rsid w:val="53027B2A"/>
    <w:rsid w:val="5330B0E5"/>
    <w:rsid w:val="53B2B811"/>
    <w:rsid w:val="53DE01D7"/>
    <w:rsid w:val="54776E23"/>
    <w:rsid w:val="547798F8"/>
    <w:rsid w:val="54B4DFC0"/>
    <w:rsid w:val="55D6390B"/>
    <w:rsid w:val="56D29C77"/>
    <w:rsid w:val="56EBE0DC"/>
    <w:rsid w:val="5726C86E"/>
    <w:rsid w:val="577AC34F"/>
    <w:rsid w:val="58173AD3"/>
    <w:rsid w:val="584A9554"/>
    <w:rsid w:val="593C3CAE"/>
    <w:rsid w:val="59B31117"/>
    <w:rsid w:val="5A50BE61"/>
    <w:rsid w:val="5AB53340"/>
    <w:rsid w:val="5B0F570B"/>
    <w:rsid w:val="5B792188"/>
    <w:rsid w:val="5BD59D49"/>
    <w:rsid w:val="5C32310A"/>
    <w:rsid w:val="5CE8991D"/>
    <w:rsid w:val="5CFF08BD"/>
    <w:rsid w:val="5D885F23"/>
    <w:rsid w:val="5DCE016B"/>
    <w:rsid w:val="5DEBFC1B"/>
    <w:rsid w:val="5E452DD1"/>
    <w:rsid w:val="5E92EB98"/>
    <w:rsid w:val="5F30736E"/>
    <w:rsid w:val="6047E456"/>
    <w:rsid w:val="609EA4BB"/>
    <w:rsid w:val="60B2A3DB"/>
    <w:rsid w:val="60FF7B0F"/>
    <w:rsid w:val="61239CDD"/>
    <w:rsid w:val="61B54570"/>
    <w:rsid w:val="61CA8C5A"/>
    <w:rsid w:val="61D279E0"/>
    <w:rsid w:val="6216F505"/>
    <w:rsid w:val="62BB101C"/>
    <w:rsid w:val="62BE4F4D"/>
    <w:rsid w:val="62D370D4"/>
    <w:rsid w:val="640DAA24"/>
    <w:rsid w:val="64ECE6F4"/>
    <w:rsid w:val="652E8FEE"/>
    <w:rsid w:val="661039F1"/>
    <w:rsid w:val="663D9628"/>
    <w:rsid w:val="66CF8C30"/>
    <w:rsid w:val="66FA1A47"/>
    <w:rsid w:val="6791C070"/>
    <w:rsid w:val="67AAE8CD"/>
    <w:rsid w:val="688808AE"/>
    <w:rsid w:val="68C50755"/>
    <w:rsid w:val="69828939"/>
    <w:rsid w:val="69CA4D4A"/>
    <w:rsid w:val="6AA4160C"/>
    <w:rsid w:val="6AA80D09"/>
    <w:rsid w:val="6AC301D7"/>
    <w:rsid w:val="6AF9B6DB"/>
    <w:rsid w:val="6B3F8050"/>
    <w:rsid w:val="6B42FF59"/>
    <w:rsid w:val="6B8E7DAD"/>
    <w:rsid w:val="6BD76E07"/>
    <w:rsid w:val="6BDA9B54"/>
    <w:rsid w:val="6D5641BE"/>
    <w:rsid w:val="6D9A1BD0"/>
    <w:rsid w:val="6E4DEFB2"/>
    <w:rsid w:val="6E5FB1F1"/>
    <w:rsid w:val="704CCD49"/>
    <w:rsid w:val="70D1BC92"/>
    <w:rsid w:val="7103E710"/>
    <w:rsid w:val="719070BF"/>
    <w:rsid w:val="71EA9079"/>
    <w:rsid w:val="72494645"/>
    <w:rsid w:val="7255B961"/>
    <w:rsid w:val="726F56EF"/>
    <w:rsid w:val="72B11F3F"/>
    <w:rsid w:val="72CDE92A"/>
    <w:rsid w:val="72D9216C"/>
    <w:rsid w:val="73D33F58"/>
    <w:rsid w:val="7432C9D8"/>
    <w:rsid w:val="7581F452"/>
    <w:rsid w:val="758EF6CC"/>
    <w:rsid w:val="75AD1B3B"/>
    <w:rsid w:val="77898E14"/>
    <w:rsid w:val="78658D4E"/>
    <w:rsid w:val="7AE5E632"/>
    <w:rsid w:val="7B4AB67A"/>
    <w:rsid w:val="7B6E2BC7"/>
    <w:rsid w:val="7BBB3D83"/>
    <w:rsid w:val="7BFA13E8"/>
    <w:rsid w:val="7C6070DC"/>
    <w:rsid w:val="7D8506D5"/>
    <w:rsid w:val="7E9AE213"/>
    <w:rsid w:val="7F5EB027"/>
    <w:rsid w:val="7FBE4744"/>
    <w:rsid w:val="7FC63094"/>
    <w:rsid w:val="7FD7A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EA89AE"/>
  <w15:docId w15:val="{2136FD88-C930-45C7-A455-4A301E50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BE"/>
    <w:pPr>
      <w:tabs>
        <w:tab w:val="left" w:pos="720"/>
        <w:tab w:val="left" w:pos="1440"/>
        <w:tab w:val="left" w:pos="2160"/>
        <w:tab w:val="left" w:pos="2880"/>
      </w:tabs>
    </w:pPr>
    <w:rPr>
      <w:sz w:val="24"/>
    </w:rPr>
  </w:style>
  <w:style w:type="paragraph" w:styleId="Heading1">
    <w:name w:val="heading 1"/>
    <w:basedOn w:val="Normal"/>
    <w:next w:val="Heading2"/>
    <w:link w:val="Heading1Char"/>
    <w:qFormat/>
    <w:pPr>
      <w:numPr>
        <w:numId w:val="7"/>
      </w:numPr>
      <w:spacing w:before="120" w:after="120"/>
      <w:outlineLvl w:val="0"/>
    </w:pPr>
  </w:style>
  <w:style w:type="paragraph" w:styleId="Heading2">
    <w:name w:val="heading 2"/>
    <w:basedOn w:val="Normal"/>
    <w:qFormat/>
    <w:pPr>
      <w:spacing w:before="120" w:after="120"/>
      <w:outlineLvl w:val="1"/>
    </w:pPr>
  </w:style>
  <w:style w:type="paragraph" w:styleId="Heading3">
    <w:name w:val="heading 3"/>
    <w:basedOn w:val="Normal"/>
    <w:qFormat/>
    <w:pPr>
      <w:numPr>
        <w:ilvl w:val="2"/>
        <w:numId w:val="7"/>
      </w:numPr>
      <w:spacing w:before="120" w:after="120"/>
      <w:outlineLvl w:val="2"/>
    </w:pPr>
  </w:style>
  <w:style w:type="paragraph" w:styleId="Heading4">
    <w:name w:val="heading 4"/>
    <w:basedOn w:val="Normal"/>
    <w:qFormat/>
    <w:pPr>
      <w:numPr>
        <w:ilvl w:val="3"/>
        <w:numId w:val="7"/>
      </w:numPr>
      <w:spacing w:before="120" w:after="120"/>
      <w:outlineLvl w:val="3"/>
    </w:pPr>
  </w:style>
  <w:style w:type="paragraph" w:styleId="Heading5">
    <w:name w:val="heading 5"/>
    <w:basedOn w:val="Heading4"/>
    <w:next w:val="Normal"/>
    <w:qFormat/>
    <w:pPr>
      <w:numPr>
        <w:ilvl w:val="4"/>
      </w:numPr>
      <w:outlineLvl w:val="4"/>
    </w:pPr>
  </w:style>
  <w:style w:type="paragraph" w:styleId="Heading6">
    <w:name w:val="heading 6"/>
    <w:basedOn w:val="Normal"/>
    <w:next w:val="Normal"/>
    <w:qFormat/>
    <w:pPr>
      <w:numPr>
        <w:ilvl w:val="5"/>
        <w:numId w:val="7"/>
      </w:numPr>
      <w:spacing w:before="240" w:after="60"/>
      <w:outlineLvl w:val="5"/>
    </w:pPr>
    <w:rPr>
      <w:i/>
      <w:sz w:val="22"/>
    </w:rPr>
  </w:style>
  <w:style w:type="paragraph" w:styleId="Heading7">
    <w:name w:val="heading 7"/>
    <w:basedOn w:val="Normal"/>
    <w:next w:val="Normal"/>
    <w:link w:val="Heading7Char"/>
    <w:qFormat/>
    <w:pPr>
      <w:numPr>
        <w:ilvl w:val="6"/>
        <w:numId w:val="7"/>
      </w:numPr>
      <w:spacing w:before="240" w:after="60"/>
      <w:outlineLvl w:val="6"/>
    </w:pPr>
    <w:rPr>
      <w:rFonts w:ascii="Arial" w:hAnsi="Arial"/>
      <w:sz w:val="20"/>
    </w:rPr>
  </w:style>
  <w:style w:type="paragraph" w:styleId="Heading8">
    <w:name w:val="heading 8"/>
    <w:basedOn w:val="Normal"/>
    <w:next w:val="Normal"/>
    <w:qFormat/>
    <w:pPr>
      <w:numPr>
        <w:ilvl w:val="7"/>
        <w:numId w:val="7"/>
      </w:numPr>
      <w:spacing w:before="240" w:after="60"/>
      <w:outlineLvl w:val="7"/>
    </w:pPr>
    <w:rPr>
      <w:rFonts w:ascii="Arial" w:hAnsi="Arial"/>
      <w:i/>
      <w:sz w:val="20"/>
    </w:rPr>
  </w:style>
  <w:style w:type="paragraph" w:styleId="Heading9">
    <w:name w:val="heading 9"/>
    <w:basedOn w:val="Normal"/>
    <w:next w:val="Normal"/>
    <w:qFormat/>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pPr>
      <w:tabs>
        <w:tab w:val="clear" w:pos="1440"/>
        <w:tab w:val="clear" w:pos="2160"/>
        <w:tab w:val="clear" w:pos="2880"/>
        <w:tab w:val="right" w:pos="10800"/>
      </w:tabs>
      <w:spacing w:before="120"/>
      <w:ind w:left="240"/>
    </w:pPr>
    <w:rPr>
      <w:i/>
      <w:sz w:val="20"/>
    </w:rPr>
  </w:style>
  <w:style w:type="paragraph" w:styleId="TOC1">
    <w:name w:val="toc 1"/>
    <w:basedOn w:val="Normal"/>
    <w:next w:val="Normal"/>
    <w:semiHidden/>
    <w:pPr>
      <w:tabs>
        <w:tab w:val="clear" w:pos="1440"/>
        <w:tab w:val="clear" w:pos="2160"/>
        <w:tab w:val="clear" w:pos="2880"/>
        <w:tab w:val="left" w:leader="dot" w:pos="720"/>
        <w:tab w:val="left" w:pos="9360"/>
        <w:tab w:val="right" w:leader="dot" w:pos="10800"/>
      </w:tabs>
      <w:ind w:left="720" w:hanging="720"/>
    </w:pPr>
  </w:style>
  <w:style w:type="paragraph" w:styleId="TOC3">
    <w:name w:val="toc 3"/>
    <w:basedOn w:val="Normal"/>
    <w:next w:val="Normal"/>
    <w:semiHidden/>
    <w:pPr>
      <w:tabs>
        <w:tab w:val="clear" w:pos="1440"/>
        <w:tab w:val="clear" w:pos="2160"/>
        <w:tab w:val="clear" w:pos="2880"/>
        <w:tab w:val="right" w:pos="10800"/>
      </w:tabs>
      <w:ind w:left="480"/>
    </w:pPr>
    <w:rPr>
      <w:sz w:val="20"/>
    </w:rPr>
  </w:style>
  <w:style w:type="paragraph" w:styleId="TOC4">
    <w:name w:val="toc 4"/>
    <w:basedOn w:val="Normal"/>
    <w:next w:val="Normal"/>
    <w:semiHidden/>
    <w:pPr>
      <w:tabs>
        <w:tab w:val="clear" w:pos="1440"/>
        <w:tab w:val="clear" w:pos="2160"/>
        <w:tab w:val="clear" w:pos="2880"/>
        <w:tab w:val="right" w:pos="10800"/>
      </w:tabs>
      <w:ind w:left="720"/>
    </w:pPr>
    <w:rPr>
      <w:sz w:val="20"/>
    </w:rPr>
  </w:style>
  <w:style w:type="paragraph" w:styleId="TOC5">
    <w:name w:val="toc 5"/>
    <w:basedOn w:val="Normal"/>
    <w:next w:val="Normal"/>
    <w:semiHidden/>
    <w:pPr>
      <w:tabs>
        <w:tab w:val="clear" w:pos="1440"/>
        <w:tab w:val="clear" w:pos="2160"/>
        <w:tab w:val="clear" w:pos="2880"/>
        <w:tab w:val="right" w:pos="10800"/>
      </w:tabs>
      <w:ind w:left="960"/>
    </w:pPr>
    <w:rPr>
      <w:sz w:val="20"/>
    </w:rPr>
  </w:style>
  <w:style w:type="paragraph" w:styleId="TOC6">
    <w:name w:val="toc 6"/>
    <w:basedOn w:val="Normal"/>
    <w:next w:val="Normal"/>
    <w:semiHidden/>
    <w:pPr>
      <w:tabs>
        <w:tab w:val="clear" w:pos="1440"/>
        <w:tab w:val="clear" w:pos="2160"/>
        <w:tab w:val="clear" w:pos="2880"/>
        <w:tab w:val="right" w:pos="10800"/>
      </w:tabs>
      <w:ind w:left="1200"/>
    </w:pPr>
    <w:rPr>
      <w:sz w:val="20"/>
    </w:rPr>
  </w:style>
  <w:style w:type="paragraph" w:styleId="TOC7">
    <w:name w:val="toc 7"/>
    <w:basedOn w:val="Normal"/>
    <w:next w:val="Normal"/>
    <w:semiHidden/>
    <w:pPr>
      <w:tabs>
        <w:tab w:val="clear" w:pos="1440"/>
        <w:tab w:val="clear" w:pos="2160"/>
        <w:tab w:val="clear" w:pos="2880"/>
        <w:tab w:val="right" w:pos="10800"/>
      </w:tabs>
      <w:ind w:left="1440"/>
    </w:pPr>
    <w:rPr>
      <w:sz w:val="20"/>
    </w:rPr>
  </w:style>
  <w:style w:type="paragraph" w:styleId="TOC8">
    <w:name w:val="toc 8"/>
    <w:basedOn w:val="Normal"/>
    <w:next w:val="Normal"/>
    <w:semiHidden/>
    <w:pPr>
      <w:tabs>
        <w:tab w:val="clear" w:pos="1440"/>
        <w:tab w:val="clear" w:pos="2160"/>
        <w:tab w:val="clear" w:pos="2880"/>
        <w:tab w:val="right" w:pos="10800"/>
      </w:tabs>
      <w:ind w:left="1680"/>
    </w:pPr>
    <w:rPr>
      <w:sz w:val="20"/>
    </w:rPr>
  </w:style>
  <w:style w:type="paragraph" w:styleId="TOC9">
    <w:name w:val="toc 9"/>
    <w:basedOn w:val="Normal"/>
    <w:next w:val="Normal"/>
    <w:semiHidden/>
    <w:pPr>
      <w:tabs>
        <w:tab w:val="clear" w:pos="1440"/>
        <w:tab w:val="clear" w:pos="2160"/>
        <w:tab w:val="clear" w:pos="2880"/>
        <w:tab w:val="right" w:pos="10800"/>
      </w:tabs>
      <w:ind w:left="1920"/>
    </w:pPr>
    <w:rPr>
      <w:sz w:val="20"/>
    </w:rPr>
  </w:style>
  <w:style w:type="paragraph" w:styleId="Header">
    <w:name w:val="header"/>
    <w:basedOn w:val="Normal"/>
    <w:pPr>
      <w:tabs>
        <w:tab w:val="clear" w:pos="1440"/>
        <w:tab w:val="clear" w:pos="2160"/>
        <w:tab w:val="clear" w:pos="2880"/>
        <w:tab w:val="center" w:pos="4320"/>
        <w:tab w:val="right" w:pos="8640"/>
      </w:tabs>
    </w:pPr>
  </w:style>
  <w:style w:type="paragraph" w:styleId="Footer">
    <w:name w:val="footer"/>
    <w:basedOn w:val="Normal"/>
    <w:pPr>
      <w:tabs>
        <w:tab w:val="clear" w:pos="1440"/>
        <w:tab w:val="clear" w:pos="2160"/>
        <w:tab w:val="clear" w:pos="2880"/>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clear" w:pos="720"/>
        <w:tab w:val="clear" w:pos="1440"/>
        <w:tab w:val="clear" w:pos="2160"/>
        <w:tab w:val="clear" w:pos="2880"/>
      </w:tabs>
      <w:ind w:left="720"/>
    </w:pPr>
    <w:rPr>
      <w:rFonts w:ascii="Arial" w:hAnsi="Arial"/>
      <w:sz w:val="22"/>
    </w:rPr>
  </w:style>
  <w:style w:type="paragraph" w:styleId="BodyTextIndent2">
    <w:name w:val="Body Text Indent 2"/>
    <w:basedOn w:val="Normal"/>
    <w:pPr>
      <w:tabs>
        <w:tab w:val="clear" w:pos="1440"/>
        <w:tab w:val="clear" w:pos="2160"/>
        <w:tab w:val="clear" w:pos="2880"/>
        <w:tab w:val="left" w:pos="864"/>
        <w:tab w:val="left" w:pos="900"/>
        <w:tab w:val="left" w:pos="3024"/>
        <w:tab w:val="left" w:pos="3744"/>
        <w:tab w:val="left" w:pos="4464"/>
        <w:tab w:val="left" w:pos="5184"/>
        <w:tab w:val="left" w:pos="5904"/>
        <w:tab w:val="left" w:pos="6624"/>
        <w:tab w:val="left" w:pos="7344"/>
        <w:tab w:val="left" w:pos="8064"/>
        <w:tab w:val="left" w:pos="8784"/>
      </w:tabs>
      <w:ind w:left="900"/>
    </w:pPr>
    <w:rPr>
      <w:rFonts w:ascii="Courier New" w:hAnsi="Courier New"/>
      <w:sz w:val="20"/>
    </w:rPr>
  </w:style>
  <w:style w:type="paragraph" w:customStyle="1" w:styleId="MssNormal">
    <w:name w:val="MssNormal"/>
    <w:basedOn w:val="Normal"/>
    <w:pPr>
      <w:tabs>
        <w:tab w:val="clear" w:pos="720"/>
        <w:tab w:val="clear" w:pos="1440"/>
        <w:tab w:val="clear" w:pos="2160"/>
        <w:tab w:val="clear" w:pos="2880"/>
      </w:tabs>
      <w:spacing w:line="240" w:lineRule="exact"/>
      <w:ind w:right="90"/>
    </w:pPr>
    <w:rPr>
      <w:rFonts w:ascii="Courier New" w:hAnsi="Courier New"/>
    </w:rPr>
  </w:style>
  <w:style w:type="paragraph" w:styleId="BodyText">
    <w:name w:val="Body Text"/>
    <w:basedOn w:val="Normal"/>
    <w:pPr>
      <w:tabs>
        <w:tab w:val="clear" w:pos="720"/>
        <w:tab w:val="clear" w:pos="1440"/>
        <w:tab w:val="clear" w:pos="2160"/>
        <w:tab w:val="clear" w:pos="2880"/>
      </w:tabs>
      <w:spacing w:after="120"/>
    </w:pPr>
    <w:rPr>
      <w:rFonts w:ascii="Courier New" w:hAnsi="Courier New"/>
    </w:rPr>
  </w:style>
  <w:style w:type="paragraph" w:styleId="BodyText2">
    <w:name w:val="Body Text 2"/>
    <w:basedOn w:val="Normal"/>
    <w:pPr>
      <w:tabs>
        <w:tab w:val="clear" w:pos="720"/>
        <w:tab w:val="clear" w:pos="1440"/>
        <w:tab w:val="clear" w:pos="2160"/>
        <w:tab w:val="clear" w:pos="2880"/>
      </w:tabs>
      <w:ind w:left="720"/>
    </w:pPr>
    <w:rPr>
      <w:rFonts w:ascii="Arial" w:hAnsi="Arial"/>
      <w:color w:val="0000FF"/>
      <w:sz w:val="22"/>
    </w:rPr>
  </w:style>
  <w:style w:type="paragraph" w:styleId="Title">
    <w:name w:val="Title"/>
    <w:basedOn w:val="Normal"/>
    <w:qFormat/>
    <w:pPr>
      <w:keepNext/>
      <w:tabs>
        <w:tab w:val="clear" w:pos="720"/>
        <w:tab w:val="clear" w:pos="1440"/>
        <w:tab w:val="clear" w:pos="2160"/>
        <w:tab w:val="clear" w:pos="2880"/>
      </w:tabs>
      <w:spacing w:before="240" w:after="120"/>
      <w:jc w:val="center"/>
      <w:outlineLvl w:val="0"/>
    </w:pPr>
    <w:rPr>
      <w:rFonts w:ascii="Tahoma" w:hAnsi="Tahoma"/>
      <w:b/>
      <w:color w:val="000080"/>
      <w:kern w:val="28"/>
      <w:sz w:val="48"/>
    </w:rPr>
  </w:style>
  <w:style w:type="paragraph" w:customStyle="1" w:styleId="Text1">
    <w:name w:val="Text1"/>
    <w:basedOn w:val="Normal"/>
    <w:pPr>
      <w:tabs>
        <w:tab w:val="clear" w:pos="720"/>
        <w:tab w:val="clear" w:pos="1440"/>
        <w:tab w:val="clear" w:pos="2160"/>
        <w:tab w:val="clear" w:pos="2880"/>
      </w:tabs>
      <w:spacing w:after="60"/>
      <w:ind w:left="720"/>
      <w:jc w:val="both"/>
    </w:pPr>
    <w:rPr>
      <w:rFonts w:ascii="Tahoma" w:hAnsi="Tahoma"/>
    </w:rPr>
  </w:style>
  <w:style w:type="paragraph" w:customStyle="1" w:styleId="Text2">
    <w:name w:val="Text2"/>
    <w:basedOn w:val="Heading1"/>
    <w:pPr>
      <w:keepNext/>
      <w:numPr>
        <w:numId w:val="0"/>
      </w:numPr>
      <w:tabs>
        <w:tab w:val="clear" w:pos="1440"/>
        <w:tab w:val="clear" w:pos="2160"/>
        <w:tab w:val="clear" w:pos="2880"/>
      </w:tabs>
      <w:ind w:left="720"/>
      <w:jc w:val="both"/>
    </w:pPr>
    <w:rPr>
      <w:rFonts w:ascii="Tahoma" w:hAnsi="Tahoma"/>
      <w:i/>
      <w:kern w:val="28"/>
    </w:rPr>
  </w:style>
  <w:style w:type="paragraph" w:styleId="FootnoteText">
    <w:name w:val="footnote text"/>
    <w:basedOn w:val="Normal"/>
    <w:semiHidden/>
    <w:pPr>
      <w:tabs>
        <w:tab w:val="clear" w:pos="720"/>
        <w:tab w:val="clear" w:pos="1440"/>
        <w:tab w:val="clear" w:pos="2160"/>
        <w:tab w:val="clear" w:pos="2880"/>
      </w:tabs>
    </w:pPr>
    <w:rPr>
      <w:sz w:val="20"/>
    </w:rPr>
  </w:style>
  <w:style w:type="paragraph" w:customStyle="1" w:styleId="Level1">
    <w:name w:val="Level 1"/>
    <w:basedOn w:val="Normal"/>
    <w:pPr>
      <w:widowControl w:val="0"/>
      <w:numPr>
        <w:numId w:val="8"/>
      </w:numPr>
      <w:tabs>
        <w:tab w:val="clear" w:pos="720"/>
        <w:tab w:val="clear" w:pos="1440"/>
        <w:tab w:val="clear" w:pos="2160"/>
        <w:tab w:val="clear" w:pos="2880"/>
      </w:tabs>
      <w:ind w:left="720" w:hanging="720"/>
      <w:outlineLvl w:val="0"/>
    </w:pPr>
    <w:rPr>
      <w:rFonts w:ascii="Arial" w:hAnsi="Arial"/>
      <w:snapToGrid w:val="0"/>
    </w:rPr>
  </w:style>
  <w:style w:type="paragraph" w:customStyle="1" w:styleId="Step1">
    <w:name w:val="Step1"/>
    <w:basedOn w:val="Normal"/>
    <w:pPr>
      <w:numPr>
        <w:numId w:val="9"/>
      </w:numPr>
      <w:tabs>
        <w:tab w:val="clear" w:pos="1440"/>
        <w:tab w:val="clear" w:pos="2160"/>
        <w:tab w:val="clear" w:pos="2880"/>
      </w:tabs>
      <w:spacing w:before="40" w:after="240"/>
    </w:pPr>
    <w:rPr>
      <w:b/>
      <w:sz w:val="26"/>
    </w:rPr>
  </w:style>
  <w:style w:type="paragraph" w:customStyle="1" w:styleId="Step2">
    <w:name w:val="Step2"/>
    <w:basedOn w:val="Step1"/>
    <w:pPr>
      <w:numPr>
        <w:ilvl w:val="1"/>
      </w:numPr>
      <w:tabs>
        <w:tab w:val="clear" w:pos="1440"/>
        <w:tab w:val="num" w:pos="720"/>
        <w:tab w:val="num" w:pos="1155"/>
        <w:tab w:val="num" w:pos="1627"/>
      </w:tabs>
      <w:ind w:left="720" w:hanging="360"/>
    </w:pPr>
    <w:rPr>
      <w:b w:val="0"/>
      <w:sz w:val="22"/>
    </w:rPr>
  </w:style>
  <w:style w:type="paragraph" w:customStyle="1" w:styleId="Step3">
    <w:name w:val="Step3"/>
    <w:basedOn w:val="Step2"/>
    <w:pPr>
      <w:numPr>
        <w:ilvl w:val="2"/>
      </w:numPr>
      <w:tabs>
        <w:tab w:val="clear" w:pos="2160"/>
        <w:tab w:val="num" w:pos="1155"/>
        <w:tab w:val="num" w:pos="1440"/>
      </w:tabs>
      <w:ind w:left="1080" w:hanging="360"/>
    </w:pPr>
  </w:style>
  <w:style w:type="paragraph" w:customStyle="1" w:styleId="Step4">
    <w:name w:val="Step4"/>
    <w:basedOn w:val="Step3"/>
    <w:pPr>
      <w:numPr>
        <w:ilvl w:val="3"/>
      </w:numPr>
      <w:tabs>
        <w:tab w:val="clear" w:pos="2880"/>
        <w:tab w:val="num" w:pos="1155"/>
        <w:tab w:val="num" w:pos="1440"/>
      </w:tabs>
      <w:ind w:left="1440" w:hanging="360"/>
    </w:pPr>
  </w:style>
  <w:style w:type="paragraph" w:customStyle="1" w:styleId="Step5">
    <w:name w:val="Step5"/>
    <w:basedOn w:val="Step4"/>
    <w:pPr>
      <w:numPr>
        <w:ilvl w:val="4"/>
      </w:numPr>
      <w:tabs>
        <w:tab w:val="clear" w:pos="3960"/>
        <w:tab w:val="num" w:pos="1155"/>
        <w:tab w:val="num" w:pos="1440"/>
        <w:tab w:val="num" w:pos="1800"/>
      </w:tabs>
      <w:ind w:left="1800" w:hanging="360"/>
    </w:pPr>
  </w:style>
  <w:style w:type="paragraph" w:styleId="BodyTextIndent3">
    <w:name w:val="Body Text Indent 3"/>
    <w:basedOn w:val="Normal"/>
    <w:pPr>
      <w:ind w:left="360"/>
    </w:pPr>
  </w:style>
  <w:style w:type="paragraph" w:customStyle="1" w:styleId="Style0">
    <w:name w:val="Style0"/>
    <w:pPr>
      <w:autoSpaceDE w:val="0"/>
      <w:autoSpaceDN w:val="0"/>
      <w:adjustRightInd w:val="0"/>
    </w:pPr>
    <w:rPr>
      <w:rFonts w:ascii="Arial" w:hAnsi="Arial"/>
      <w:sz w:val="24"/>
      <w:szCs w:val="24"/>
    </w:rPr>
  </w:style>
  <w:style w:type="paragraph" w:styleId="BodyText3">
    <w:name w:val="Body Text 3"/>
    <w:basedOn w:val="Normal"/>
    <w:rPr>
      <w:rFonts w:cs="Arial"/>
      <w:color w:val="000000"/>
      <w:sz w:val="20"/>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customStyle="1" w:styleId="content">
    <w:name w:val="content"/>
    <w:basedOn w:val="Normal"/>
    <w:pPr>
      <w:tabs>
        <w:tab w:val="clear" w:pos="720"/>
        <w:tab w:val="clear" w:pos="1440"/>
        <w:tab w:val="clear" w:pos="2160"/>
        <w:tab w:val="clear" w:pos="2880"/>
      </w:tabs>
      <w:spacing w:before="100" w:beforeAutospacing="1" w:after="100" w:afterAutospacing="1" w:line="284" w:lineRule="atLeast"/>
    </w:pPr>
    <w:rPr>
      <w:rFonts w:ascii="Arial" w:eastAsia="Arial Unicode MS" w:hAnsi="Arial" w:cs="Arial"/>
      <w:color w:val="000000"/>
      <w:sz w:val="21"/>
      <w:szCs w:val="21"/>
    </w:rPr>
  </w:style>
  <w:style w:type="paragraph" w:styleId="DocumentMap">
    <w:name w:val="Document Map"/>
    <w:basedOn w:val="Normal"/>
    <w:semiHidden/>
    <w:rsid w:val="00155FCC"/>
    <w:pPr>
      <w:shd w:val="clear" w:color="auto" w:fill="000080"/>
    </w:pPr>
    <w:rPr>
      <w:rFonts w:ascii="Tahoma" w:hAnsi="Tahoma" w:cs="Tahoma"/>
      <w:sz w:val="20"/>
    </w:rPr>
  </w:style>
  <w:style w:type="paragraph" w:styleId="BalloonText">
    <w:name w:val="Balloon Text"/>
    <w:basedOn w:val="Normal"/>
    <w:semiHidden/>
    <w:rsid w:val="00155FCC"/>
    <w:rPr>
      <w:rFonts w:ascii="Tahoma" w:hAnsi="Tahoma" w:cs="Tahoma"/>
      <w:sz w:val="16"/>
      <w:szCs w:val="16"/>
    </w:rPr>
  </w:style>
  <w:style w:type="character" w:styleId="CommentReference">
    <w:name w:val="annotation reference"/>
    <w:uiPriority w:val="99"/>
    <w:rsid w:val="00155FCC"/>
    <w:rPr>
      <w:sz w:val="16"/>
      <w:szCs w:val="16"/>
    </w:rPr>
  </w:style>
  <w:style w:type="paragraph" w:styleId="CommentText">
    <w:name w:val="annotation text"/>
    <w:basedOn w:val="Normal"/>
    <w:link w:val="CommentTextChar"/>
    <w:rsid w:val="00155FCC"/>
    <w:rPr>
      <w:sz w:val="20"/>
    </w:rPr>
  </w:style>
  <w:style w:type="paragraph" w:styleId="CommentSubject">
    <w:name w:val="annotation subject"/>
    <w:basedOn w:val="CommentText"/>
    <w:next w:val="CommentText"/>
    <w:semiHidden/>
    <w:rsid w:val="00155FCC"/>
    <w:rPr>
      <w:b/>
      <w:bCs/>
    </w:rPr>
  </w:style>
  <w:style w:type="table" w:styleId="TableGrid">
    <w:name w:val="Table Grid"/>
    <w:basedOn w:val="TableNormal"/>
    <w:rsid w:val="00902A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B7FC0"/>
    <w:rPr>
      <w:sz w:val="24"/>
    </w:rPr>
  </w:style>
  <w:style w:type="character" w:customStyle="1" w:styleId="CommentTextChar">
    <w:name w:val="Comment Text Char"/>
    <w:link w:val="CommentText"/>
    <w:rsid w:val="00C2422B"/>
    <w:rPr>
      <w:lang w:val="en-US" w:eastAsia="en-US"/>
    </w:rPr>
  </w:style>
  <w:style w:type="paragraph" w:customStyle="1" w:styleId="Default">
    <w:name w:val="Default"/>
    <w:rsid w:val="00422973"/>
    <w:pPr>
      <w:autoSpaceDE w:val="0"/>
      <w:autoSpaceDN w:val="0"/>
      <w:adjustRightInd w:val="0"/>
    </w:pPr>
    <w:rPr>
      <w:rFonts w:ascii="Century Schoolbook" w:hAnsi="Century Schoolbook" w:cs="Century Schoolbook"/>
      <w:color w:val="000000"/>
      <w:sz w:val="24"/>
      <w:szCs w:val="24"/>
      <w:lang w:val="en-GB" w:eastAsia="en-GB"/>
    </w:rPr>
  </w:style>
  <w:style w:type="paragraph" w:styleId="PlainText">
    <w:name w:val="Plain Text"/>
    <w:basedOn w:val="Normal"/>
    <w:link w:val="PlainTextChar"/>
    <w:uiPriority w:val="99"/>
    <w:unhideWhenUsed/>
    <w:rsid w:val="00564C08"/>
    <w:pPr>
      <w:tabs>
        <w:tab w:val="clear" w:pos="720"/>
        <w:tab w:val="clear" w:pos="1440"/>
        <w:tab w:val="clear" w:pos="2160"/>
        <w:tab w:val="clear" w:pos="2880"/>
      </w:tabs>
      <w:autoSpaceDE w:val="0"/>
      <w:autoSpaceDN w:val="0"/>
      <w:adjustRightInd w:val="0"/>
      <w:spacing w:before="120" w:after="60"/>
      <w:jc w:val="both"/>
    </w:pPr>
    <w:rPr>
      <w:rFonts w:ascii="Trebuchet MS" w:eastAsia="Calibri" w:hAnsi="Trebuchet MS"/>
      <w:szCs w:val="21"/>
    </w:rPr>
  </w:style>
  <w:style w:type="character" w:customStyle="1" w:styleId="PlainTextChar">
    <w:name w:val="Plain Text Char"/>
    <w:link w:val="PlainText"/>
    <w:uiPriority w:val="99"/>
    <w:rsid w:val="00564C08"/>
    <w:rPr>
      <w:rFonts w:ascii="Trebuchet MS" w:eastAsia="Calibri" w:hAnsi="Trebuchet MS"/>
      <w:sz w:val="24"/>
      <w:szCs w:val="21"/>
      <w:lang w:val="en-US" w:eastAsia="en-US"/>
    </w:rPr>
  </w:style>
  <w:style w:type="character" w:styleId="Strong">
    <w:name w:val="Strong"/>
    <w:qFormat/>
    <w:rsid w:val="009648D1"/>
    <w:rPr>
      <w:b/>
      <w:bCs/>
    </w:rPr>
  </w:style>
  <w:style w:type="character" w:customStyle="1" w:styleId="Heading1Char">
    <w:name w:val="Heading 1 Char"/>
    <w:link w:val="Heading1"/>
    <w:rsid w:val="00B26DD4"/>
    <w:rPr>
      <w:sz w:val="24"/>
      <w:lang w:val="en-US" w:eastAsia="en-US"/>
    </w:rPr>
  </w:style>
  <w:style w:type="character" w:customStyle="1" w:styleId="cefb021">
    <w:name w:val="cefb021"/>
    <w:rsid w:val="00B26DD4"/>
    <w:rPr>
      <w:rFonts w:ascii="Arial" w:hAnsi="Arial" w:cs="Arial" w:hint="default"/>
      <w:strike w:val="0"/>
      <w:dstrike w:val="0"/>
      <w:color w:val="000000"/>
      <w:sz w:val="18"/>
      <w:szCs w:val="18"/>
      <w:u w:val="none"/>
      <w:effect w:val="none"/>
    </w:rPr>
  </w:style>
  <w:style w:type="paragraph" w:customStyle="1" w:styleId="Indent1">
    <w:name w:val="Indent 1"/>
    <w:basedOn w:val="Normal"/>
    <w:rsid w:val="00B26DD4"/>
    <w:pPr>
      <w:tabs>
        <w:tab w:val="clear" w:pos="720"/>
        <w:tab w:val="clear" w:pos="1440"/>
        <w:tab w:val="clear" w:pos="2160"/>
        <w:tab w:val="clear" w:pos="2880"/>
      </w:tabs>
      <w:spacing w:after="120"/>
      <w:ind w:left="425"/>
    </w:pPr>
    <w:rPr>
      <w:lang w:val="en-GB"/>
    </w:rPr>
  </w:style>
  <w:style w:type="character" w:customStyle="1" w:styleId="Standard1">
    <w:name w:val="Standard1"/>
    <w:rsid w:val="00B26DD4"/>
    <w:rPr>
      <w:rFonts w:ascii="Arial" w:hAnsi="Arial"/>
    </w:rPr>
  </w:style>
  <w:style w:type="paragraph" w:customStyle="1" w:styleId="text">
    <w:name w:val="text"/>
    <w:basedOn w:val="Normal"/>
    <w:rsid w:val="00B26DD4"/>
    <w:pPr>
      <w:tabs>
        <w:tab w:val="clear" w:pos="720"/>
        <w:tab w:val="clear" w:pos="1440"/>
        <w:tab w:val="clear" w:pos="2160"/>
        <w:tab w:val="clear" w:pos="2880"/>
      </w:tabs>
      <w:spacing w:before="100" w:beforeAutospacing="1" w:after="100" w:afterAutospacing="1"/>
    </w:pPr>
    <w:rPr>
      <w:rFonts w:ascii="Arial" w:eastAsia="Batang" w:hAnsi="Arial" w:cs="Arial"/>
      <w:color w:val="000000"/>
      <w:sz w:val="18"/>
      <w:szCs w:val="18"/>
    </w:rPr>
  </w:style>
  <w:style w:type="character" w:customStyle="1" w:styleId="textb1">
    <w:name w:val="textb1"/>
    <w:rsid w:val="00B26DD4"/>
    <w:rPr>
      <w:rFonts w:ascii="Arial" w:hAnsi="Arial" w:cs="Arial"/>
      <w:b/>
      <w:bCs/>
      <w:color w:val="000000"/>
      <w:sz w:val="18"/>
      <w:szCs w:val="18"/>
    </w:rPr>
  </w:style>
  <w:style w:type="character" w:customStyle="1" w:styleId="Heading7Char">
    <w:name w:val="Heading 7 Char"/>
    <w:link w:val="Heading7"/>
    <w:rsid w:val="00B26DD4"/>
    <w:rPr>
      <w:rFonts w:ascii="Arial" w:hAnsi="Arial"/>
      <w:lang w:val="en-US" w:eastAsia="en-US"/>
    </w:rPr>
  </w:style>
  <w:style w:type="paragraph" w:customStyle="1" w:styleId="WW-Default1">
    <w:name w:val="WW-Default1"/>
    <w:basedOn w:val="Normal"/>
    <w:rsid w:val="00A90779"/>
    <w:pPr>
      <w:tabs>
        <w:tab w:val="clear" w:pos="720"/>
        <w:tab w:val="clear" w:pos="1440"/>
        <w:tab w:val="clear" w:pos="2160"/>
        <w:tab w:val="clear" w:pos="2880"/>
      </w:tabs>
      <w:autoSpaceDE w:val="0"/>
    </w:pPr>
    <w:rPr>
      <w:rFonts w:ascii="Century Schoolbook" w:eastAsia="Calibri" w:hAnsi="Century Schoolbook"/>
      <w:color w:val="000000"/>
      <w:szCs w:val="24"/>
      <w:lang w:val="de-DE" w:eastAsia="ar-SA"/>
    </w:rPr>
  </w:style>
  <w:style w:type="paragraph" w:styleId="ListParagraph">
    <w:name w:val="List Paragraph"/>
    <w:basedOn w:val="Normal"/>
    <w:uiPriority w:val="34"/>
    <w:qFormat/>
    <w:rsid w:val="001432E7"/>
    <w:pPr>
      <w:tabs>
        <w:tab w:val="clear" w:pos="720"/>
        <w:tab w:val="clear" w:pos="1440"/>
        <w:tab w:val="clear" w:pos="2160"/>
        <w:tab w:val="clear" w:pos="2880"/>
      </w:tabs>
      <w:ind w:left="720"/>
    </w:pPr>
    <w:rPr>
      <w:rFonts w:ascii="Calibri" w:eastAsia="Calibri" w:hAnsi="Calibri"/>
      <w:sz w:val="22"/>
      <w:szCs w:val="22"/>
      <w:lang w:val="de-DE" w:eastAsia="de-DE"/>
    </w:rPr>
  </w:style>
  <w:style w:type="character" w:customStyle="1" w:styleId="ui-provider">
    <w:name w:val="ui-provider"/>
    <w:basedOn w:val="DefaultParagraphFont"/>
    <w:rsid w:val="00B876CA"/>
  </w:style>
  <w:style w:type="paragraph" w:customStyle="1" w:styleId="pf0">
    <w:name w:val="pf0"/>
    <w:basedOn w:val="Normal"/>
    <w:rsid w:val="00AF24E2"/>
    <w:pPr>
      <w:tabs>
        <w:tab w:val="clear" w:pos="720"/>
        <w:tab w:val="clear" w:pos="1440"/>
        <w:tab w:val="clear" w:pos="2160"/>
        <w:tab w:val="clear" w:pos="2880"/>
      </w:tabs>
      <w:spacing w:before="100" w:beforeAutospacing="1" w:after="100" w:afterAutospacing="1"/>
    </w:pPr>
    <w:rPr>
      <w:szCs w:val="24"/>
      <w:lang w:val="de-DE" w:eastAsia="de-DE"/>
    </w:rPr>
  </w:style>
  <w:style w:type="character" w:customStyle="1" w:styleId="cf01">
    <w:name w:val="cf01"/>
    <w:basedOn w:val="DefaultParagraphFont"/>
    <w:rsid w:val="00AF24E2"/>
    <w:rPr>
      <w:rFonts w:ascii="Segoe UI" w:hAnsi="Segoe UI" w:cs="Segoe UI" w:hint="default"/>
      <w:sz w:val="18"/>
      <w:szCs w:val="18"/>
    </w:rPr>
  </w:style>
  <w:style w:type="character" w:styleId="UnresolvedMention">
    <w:name w:val="Unresolved Mention"/>
    <w:basedOn w:val="DefaultParagraphFont"/>
    <w:uiPriority w:val="99"/>
    <w:semiHidden/>
    <w:unhideWhenUsed/>
    <w:rsid w:val="0024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169">
      <w:bodyDiv w:val="1"/>
      <w:marLeft w:val="0"/>
      <w:marRight w:val="0"/>
      <w:marTop w:val="0"/>
      <w:marBottom w:val="0"/>
      <w:divBdr>
        <w:top w:val="none" w:sz="0" w:space="0" w:color="auto"/>
        <w:left w:val="none" w:sz="0" w:space="0" w:color="auto"/>
        <w:bottom w:val="none" w:sz="0" w:space="0" w:color="auto"/>
        <w:right w:val="none" w:sz="0" w:space="0" w:color="auto"/>
      </w:divBdr>
    </w:div>
    <w:div w:id="186069247">
      <w:bodyDiv w:val="1"/>
      <w:marLeft w:val="0"/>
      <w:marRight w:val="0"/>
      <w:marTop w:val="0"/>
      <w:marBottom w:val="0"/>
      <w:divBdr>
        <w:top w:val="none" w:sz="0" w:space="0" w:color="auto"/>
        <w:left w:val="none" w:sz="0" w:space="0" w:color="auto"/>
        <w:bottom w:val="none" w:sz="0" w:space="0" w:color="auto"/>
        <w:right w:val="none" w:sz="0" w:space="0" w:color="auto"/>
      </w:divBdr>
    </w:div>
    <w:div w:id="279727726">
      <w:bodyDiv w:val="1"/>
      <w:marLeft w:val="0"/>
      <w:marRight w:val="0"/>
      <w:marTop w:val="0"/>
      <w:marBottom w:val="0"/>
      <w:divBdr>
        <w:top w:val="none" w:sz="0" w:space="0" w:color="auto"/>
        <w:left w:val="none" w:sz="0" w:space="0" w:color="auto"/>
        <w:bottom w:val="none" w:sz="0" w:space="0" w:color="auto"/>
        <w:right w:val="none" w:sz="0" w:space="0" w:color="auto"/>
      </w:divBdr>
    </w:div>
    <w:div w:id="537088830">
      <w:bodyDiv w:val="1"/>
      <w:marLeft w:val="0"/>
      <w:marRight w:val="0"/>
      <w:marTop w:val="0"/>
      <w:marBottom w:val="0"/>
      <w:divBdr>
        <w:top w:val="none" w:sz="0" w:space="0" w:color="auto"/>
        <w:left w:val="none" w:sz="0" w:space="0" w:color="auto"/>
        <w:bottom w:val="none" w:sz="0" w:space="0" w:color="auto"/>
        <w:right w:val="none" w:sz="0" w:space="0" w:color="auto"/>
      </w:divBdr>
    </w:div>
    <w:div w:id="548879998">
      <w:bodyDiv w:val="1"/>
      <w:marLeft w:val="0"/>
      <w:marRight w:val="0"/>
      <w:marTop w:val="0"/>
      <w:marBottom w:val="0"/>
      <w:divBdr>
        <w:top w:val="none" w:sz="0" w:space="0" w:color="auto"/>
        <w:left w:val="none" w:sz="0" w:space="0" w:color="auto"/>
        <w:bottom w:val="none" w:sz="0" w:space="0" w:color="auto"/>
        <w:right w:val="none" w:sz="0" w:space="0" w:color="auto"/>
      </w:divBdr>
    </w:div>
    <w:div w:id="669334043">
      <w:bodyDiv w:val="1"/>
      <w:marLeft w:val="0"/>
      <w:marRight w:val="0"/>
      <w:marTop w:val="0"/>
      <w:marBottom w:val="0"/>
      <w:divBdr>
        <w:top w:val="none" w:sz="0" w:space="0" w:color="auto"/>
        <w:left w:val="none" w:sz="0" w:space="0" w:color="auto"/>
        <w:bottom w:val="none" w:sz="0" w:space="0" w:color="auto"/>
        <w:right w:val="none" w:sz="0" w:space="0" w:color="auto"/>
      </w:divBdr>
    </w:div>
    <w:div w:id="848176160">
      <w:bodyDiv w:val="1"/>
      <w:marLeft w:val="0"/>
      <w:marRight w:val="0"/>
      <w:marTop w:val="0"/>
      <w:marBottom w:val="0"/>
      <w:divBdr>
        <w:top w:val="none" w:sz="0" w:space="0" w:color="auto"/>
        <w:left w:val="none" w:sz="0" w:space="0" w:color="auto"/>
        <w:bottom w:val="none" w:sz="0" w:space="0" w:color="auto"/>
        <w:right w:val="none" w:sz="0" w:space="0" w:color="auto"/>
      </w:divBdr>
    </w:div>
    <w:div w:id="859470600">
      <w:bodyDiv w:val="1"/>
      <w:marLeft w:val="0"/>
      <w:marRight w:val="0"/>
      <w:marTop w:val="0"/>
      <w:marBottom w:val="0"/>
      <w:divBdr>
        <w:top w:val="none" w:sz="0" w:space="0" w:color="auto"/>
        <w:left w:val="none" w:sz="0" w:space="0" w:color="auto"/>
        <w:bottom w:val="none" w:sz="0" w:space="0" w:color="auto"/>
        <w:right w:val="none" w:sz="0" w:space="0" w:color="auto"/>
      </w:divBdr>
    </w:div>
    <w:div w:id="888030250">
      <w:bodyDiv w:val="1"/>
      <w:marLeft w:val="0"/>
      <w:marRight w:val="0"/>
      <w:marTop w:val="0"/>
      <w:marBottom w:val="0"/>
      <w:divBdr>
        <w:top w:val="none" w:sz="0" w:space="0" w:color="auto"/>
        <w:left w:val="none" w:sz="0" w:space="0" w:color="auto"/>
        <w:bottom w:val="none" w:sz="0" w:space="0" w:color="auto"/>
        <w:right w:val="none" w:sz="0" w:space="0" w:color="auto"/>
      </w:divBdr>
    </w:div>
    <w:div w:id="915627522">
      <w:bodyDiv w:val="1"/>
      <w:marLeft w:val="0"/>
      <w:marRight w:val="0"/>
      <w:marTop w:val="0"/>
      <w:marBottom w:val="0"/>
      <w:divBdr>
        <w:top w:val="none" w:sz="0" w:space="0" w:color="auto"/>
        <w:left w:val="none" w:sz="0" w:space="0" w:color="auto"/>
        <w:bottom w:val="none" w:sz="0" w:space="0" w:color="auto"/>
        <w:right w:val="none" w:sz="0" w:space="0" w:color="auto"/>
      </w:divBdr>
    </w:div>
    <w:div w:id="1008870093">
      <w:bodyDiv w:val="1"/>
      <w:marLeft w:val="0"/>
      <w:marRight w:val="0"/>
      <w:marTop w:val="0"/>
      <w:marBottom w:val="0"/>
      <w:divBdr>
        <w:top w:val="none" w:sz="0" w:space="0" w:color="auto"/>
        <w:left w:val="none" w:sz="0" w:space="0" w:color="auto"/>
        <w:bottom w:val="none" w:sz="0" w:space="0" w:color="auto"/>
        <w:right w:val="none" w:sz="0" w:space="0" w:color="auto"/>
      </w:divBdr>
      <w:divsChild>
        <w:div w:id="1385520613">
          <w:marLeft w:val="547"/>
          <w:marRight w:val="0"/>
          <w:marTop w:val="106"/>
          <w:marBottom w:val="0"/>
          <w:divBdr>
            <w:top w:val="none" w:sz="0" w:space="0" w:color="auto"/>
            <w:left w:val="none" w:sz="0" w:space="0" w:color="auto"/>
            <w:bottom w:val="none" w:sz="0" w:space="0" w:color="auto"/>
            <w:right w:val="none" w:sz="0" w:space="0" w:color="auto"/>
          </w:divBdr>
        </w:div>
      </w:divsChild>
    </w:div>
    <w:div w:id="1078602485">
      <w:bodyDiv w:val="1"/>
      <w:marLeft w:val="0"/>
      <w:marRight w:val="0"/>
      <w:marTop w:val="0"/>
      <w:marBottom w:val="0"/>
      <w:divBdr>
        <w:top w:val="none" w:sz="0" w:space="0" w:color="auto"/>
        <w:left w:val="none" w:sz="0" w:space="0" w:color="auto"/>
        <w:bottom w:val="none" w:sz="0" w:space="0" w:color="auto"/>
        <w:right w:val="none" w:sz="0" w:space="0" w:color="auto"/>
      </w:divBdr>
    </w:div>
    <w:div w:id="1101798685">
      <w:bodyDiv w:val="1"/>
      <w:marLeft w:val="0"/>
      <w:marRight w:val="0"/>
      <w:marTop w:val="0"/>
      <w:marBottom w:val="0"/>
      <w:divBdr>
        <w:top w:val="none" w:sz="0" w:space="0" w:color="auto"/>
        <w:left w:val="none" w:sz="0" w:space="0" w:color="auto"/>
        <w:bottom w:val="none" w:sz="0" w:space="0" w:color="auto"/>
        <w:right w:val="none" w:sz="0" w:space="0" w:color="auto"/>
      </w:divBdr>
    </w:div>
    <w:div w:id="1159540730">
      <w:bodyDiv w:val="1"/>
      <w:marLeft w:val="0"/>
      <w:marRight w:val="0"/>
      <w:marTop w:val="0"/>
      <w:marBottom w:val="0"/>
      <w:divBdr>
        <w:top w:val="none" w:sz="0" w:space="0" w:color="auto"/>
        <w:left w:val="none" w:sz="0" w:space="0" w:color="auto"/>
        <w:bottom w:val="none" w:sz="0" w:space="0" w:color="auto"/>
        <w:right w:val="none" w:sz="0" w:space="0" w:color="auto"/>
      </w:divBdr>
    </w:div>
    <w:div w:id="1372732195">
      <w:bodyDiv w:val="1"/>
      <w:marLeft w:val="0"/>
      <w:marRight w:val="0"/>
      <w:marTop w:val="0"/>
      <w:marBottom w:val="0"/>
      <w:divBdr>
        <w:top w:val="none" w:sz="0" w:space="0" w:color="auto"/>
        <w:left w:val="none" w:sz="0" w:space="0" w:color="auto"/>
        <w:bottom w:val="none" w:sz="0" w:space="0" w:color="auto"/>
        <w:right w:val="none" w:sz="0" w:space="0" w:color="auto"/>
      </w:divBdr>
    </w:div>
    <w:div w:id="1718971034">
      <w:bodyDiv w:val="1"/>
      <w:marLeft w:val="0"/>
      <w:marRight w:val="0"/>
      <w:marTop w:val="0"/>
      <w:marBottom w:val="0"/>
      <w:divBdr>
        <w:top w:val="none" w:sz="0" w:space="0" w:color="auto"/>
        <w:left w:val="none" w:sz="0" w:space="0" w:color="auto"/>
        <w:bottom w:val="none" w:sz="0" w:space="0" w:color="auto"/>
        <w:right w:val="none" w:sz="0" w:space="0" w:color="auto"/>
      </w:divBdr>
    </w:div>
    <w:div w:id="1762024061">
      <w:bodyDiv w:val="1"/>
      <w:marLeft w:val="0"/>
      <w:marRight w:val="0"/>
      <w:marTop w:val="0"/>
      <w:marBottom w:val="0"/>
      <w:divBdr>
        <w:top w:val="none" w:sz="0" w:space="0" w:color="auto"/>
        <w:left w:val="none" w:sz="0" w:space="0" w:color="auto"/>
        <w:bottom w:val="none" w:sz="0" w:space="0" w:color="auto"/>
        <w:right w:val="none" w:sz="0" w:space="0" w:color="auto"/>
      </w:divBdr>
    </w:div>
    <w:div w:id="1796293496">
      <w:bodyDiv w:val="1"/>
      <w:marLeft w:val="0"/>
      <w:marRight w:val="0"/>
      <w:marTop w:val="0"/>
      <w:marBottom w:val="0"/>
      <w:divBdr>
        <w:top w:val="none" w:sz="0" w:space="0" w:color="auto"/>
        <w:left w:val="none" w:sz="0" w:space="0" w:color="auto"/>
        <w:bottom w:val="none" w:sz="0" w:space="0" w:color="auto"/>
        <w:right w:val="none" w:sz="0" w:space="0" w:color="auto"/>
      </w:divBdr>
    </w:div>
    <w:div w:id="1813134246">
      <w:bodyDiv w:val="1"/>
      <w:marLeft w:val="0"/>
      <w:marRight w:val="0"/>
      <w:marTop w:val="0"/>
      <w:marBottom w:val="0"/>
      <w:divBdr>
        <w:top w:val="none" w:sz="0" w:space="0" w:color="auto"/>
        <w:left w:val="none" w:sz="0" w:space="0" w:color="auto"/>
        <w:bottom w:val="none" w:sz="0" w:space="0" w:color="auto"/>
        <w:right w:val="none" w:sz="0" w:space="0" w:color="auto"/>
      </w:divBdr>
    </w:div>
    <w:div w:id="1826506939">
      <w:bodyDiv w:val="1"/>
      <w:marLeft w:val="0"/>
      <w:marRight w:val="0"/>
      <w:marTop w:val="0"/>
      <w:marBottom w:val="0"/>
      <w:divBdr>
        <w:top w:val="none" w:sz="0" w:space="0" w:color="auto"/>
        <w:left w:val="none" w:sz="0" w:space="0" w:color="auto"/>
        <w:bottom w:val="none" w:sz="0" w:space="0" w:color="auto"/>
        <w:right w:val="none" w:sz="0" w:space="0" w:color="auto"/>
      </w:divBdr>
    </w:div>
    <w:div w:id="1891916131">
      <w:bodyDiv w:val="1"/>
      <w:marLeft w:val="0"/>
      <w:marRight w:val="0"/>
      <w:marTop w:val="0"/>
      <w:marBottom w:val="0"/>
      <w:divBdr>
        <w:top w:val="none" w:sz="0" w:space="0" w:color="auto"/>
        <w:left w:val="none" w:sz="0" w:space="0" w:color="auto"/>
        <w:bottom w:val="none" w:sz="0" w:space="0" w:color="auto"/>
        <w:right w:val="none" w:sz="0" w:space="0" w:color="auto"/>
      </w:divBdr>
    </w:div>
    <w:div w:id="1908148380">
      <w:bodyDiv w:val="1"/>
      <w:marLeft w:val="0"/>
      <w:marRight w:val="0"/>
      <w:marTop w:val="0"/>
      <w:marBottom w:val="0"/>
      <w:divBdr>
        <w:top w:val="none" w:sz="0" w:space="0" w:color="auto"/>
        <w:left w:val="none" w:sz="0" w:space="0" w:color="auto"/>
        <w:bottom w:val="none" w:sz="0" w:space="0" w:color="auto"/>
        <w:right w:val="none" w:sz="0" w:space="0" w:color="auto"/>
      </w:divBdr>
    </w:div>
    <w:div w:id="20018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fa@cefic.be" TargetMode="External"/><Relationship Id="rId20" Type="http://schemas.openxmlformats.org/officeDocument/2006/relationships/hyperlink" Target="http://ec.europa.eu/health/human-use/quality/index_en.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vd@cefic.b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OP_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63f955d-52cd-40b2-80f5-70171ea2be06">
      <Value>48</Value>
      <Value>49</Value>
      <Value>39</Value>
      <Value>28</Value>
    </TaxCatchAll>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Expiration_date xmlns="063f955d-52cd-40b2-80f5-70171ea2be06" xsi:nil="true"/>
    <AI_SHP_Reference xmlns="063f955d-52cd-40b2-80f5-70171ea2be06">20240301-00050</AI_SHP_Referenc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5.xml><?xml version="1.0" encoding="utf-8"?>
<?mso-contentType ?>
<SharedContentType xmlns="Microsoft.SharePoint.Taxonomy.ContentTypeSync" SourceId="51ab7c41-b059-4fba-bc0c-4efa77139169" ContentTypeId="0x010100CC1452B3D32F8440B544A8D906354C2B" PreviousValue="false"/>
</file>

<file path=customXml/item6.xml><?xml version="1.0" encoding="utf-8"?>
<ct:contentTypeSchema xmlns:ct="http://schemas.microsoft.com/office/2006/metadata/contentType" xmlns:ma="http://schemas.microsoft.com/office/2006/metadata/properties/metaAttributes" ct:_="" ma:_="" ma:contentTypeName="CEFIC_Doc" ma:contentTypeID="0x010100CC1452B3D32F8440B544A8D906354C2B00E383C3F93D5AA24CA399AACE0434B0D6" ma:contentTypeVersion="49" ma:contentTypeDescription="" ma:contentTypeScope="" ma:versionID="5dae46e97d09f24dcc8d3d8d38b4f553">
  <xsd:schema xmlns:xsd="http://www.w3.org/2001/XMLSchema" xmlns:xs="http://www.w3.org/2001/XMLSchema" xmlns:p="http://schemas.microsoft.com/office/2006/metadata/properties" xmlns:ns2="063f955d-52cd-40b2-80f5-70171ea2be06" targetNamespace="http://schemas.microsoft.com/office/2006/metadata/properties" ma:root="true" ma:fieldsID="4116b06f6bea5bcb05063bd40cb219a7"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28;#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5f15102-f4ab-4b77-b91d-d74d78f68324}"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5f15102-f4ab-4b77-b91d-d74d78f68324}"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48;#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39;#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49;#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459D8-94FD-497D-B940-798EDC0B46D4}">
  <ds:schemaRefs>
    <ds:schemaRef ds:uri="http://schemas.microsoft.com/sharepoint/v3/contenttype/forms"/>
  </ds:schemaRefs>
</ds:datastoreItem>
</file>

<file path=customXml/itemProps2.xml><?xml version="1.0" encoding="utf-8"?>
<ds:datastoreItem xmlns:ds="http://schemas.openxmlformats.org/officeDocument/2006/customXml" ds:itemID="{0DAA74E6-9248-48D2-B0FD-8B5DF5AB9560}">
  <ds:schemaRefs>
    <ds:schemaRef ds:uri="http://schemas.microsoft.com/office/2006/metadata/longProperties"/>
  </ds:schemaRefs>
</ds:datastoreItem>
</file>

<file path=customXml/itemProps3.xml><?xml version="1.0" encoding="utf-8"?>
<ds:datastoreItem xmlns:ds="http://schemas.openxmlformats.org/officeDocument/2006/customXml" ds:itemID="{DFD96921-A25D-437B-9973-5512E66B4AC1}">
  <ds:schemaRefs>
    <ds:schemaRef ds:uri="http://schemas.openxmlformats.org/officeDocument/2006/bibliography"/>
  </ds:schemaRefs>
</ds:datastoreItem>
</file>

<file path=customXml/itemProps4.xml><?xml version="1.0" encoding="utf-8"?>
<ds:datastoreItem xmlns:ds="http://schemas.openxmlformats.org/officeDocument/2006/customXml" ds:itemID="{74CD8D45-53DE-463E-A0C5-9EBC775A6505}">
  <ds:schemaRefs>
    <ds:schemaRef ds:uri="http://schemas.microsoft.com/office/2006/metadata/properties"/>
    <ds:schemaRef ds:uri="http://schemas.microsoft.com/office/infopath/2007/PartnerControls"/>
    <ds:schemaRef ds:uri="063f955d-52cd-40b2-80f5-70171ea2be06"/>
  </ds:schemaRefs>
</ds:datastoreItem>
</file>

<file path=customXml/itemProps5.xml><?xml version="1.0" encoding="utf-8"?>
<ds:datastoreItem xmlns:ds="http://schemas.openxmlformats.org/officeDocument/2006/customXml" ds:itemID="{B06AA031-BB56-44A5-8CA6-2A0F95E023A3}">
  <ds:schemaRefs>
    <ds:schemaRef ds:uri="Microsoft.SharePoint.Taxonomy.ContentTypeSync"/>
  </ds:schemaRefs>
</ds:datastoreItem>
</file>

<file path=customXml/itemProps6.xml><?xml version="1.0" encoding="utf-8"?>
<ds:datastoreItem xmlns:ds="http://schemas.openxmlformats.org/officeDocument/2006/customXml" ds:itemID="{9C1D8F92-7441-4602-B26B-7057ADD8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SOP_Form</Template>
  <TotalTime>0</TotalTime>
  <Pages>46</Pages>
  <Words>15676</Words>
  <Characters>89833</Characters>
  <Application>Microsoft Office Word</Application>
  <DocSecurity>0</DocSecurity>
  <Lines>748</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the Development and Maintenance of API Quality Agreements</vt:lpstr>
      <vt:lpstr>Template for the Development and Maintenance of API Quality Agreements</vt:lpstr>
    </vt:vector>
  </TitlesOfParts>
  <Company>Wyeth-Ayerst Labs</Company>
  <LinksUpToDate>false</LinksUpToDate>
  <CharactersWithSpaces>105299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Development and Maintenance of API Quality Agreements</dc:title>
  <dc:creator>Wyeth-Ayerst User</dc:creator>
  <cp:lastModifiedBy>FANTASIA Anais</cp:lastModifiedBy>
  <cp:revision>8</cp:revision>
  <cp:lastPrinted>2012-08-03T11:49:00Z</cp:lastPrinted>
  <dcterms:created xsi:type="dcterms:W3CDTF">2024-03-04T15:23:00Z</dcterms:created>
  <dcterms:modified xsi:type="dcterms:W3CDTF">2024-03-04T15:25:00Z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OPIC">
    <vt:lpwstr>Global Templates</vt:lpwstr>
  </property>
  <property fmtid="{D5CDD505-2E9C-101B-9397-08002B2CF9AE}" pid="4" name="ContentType">
    <vt:lpwstr>Document</vt:lpwstr>
  </property>
  <property fmtid="{D5CDD505-2E9C-101B-9397-08002B2CF9AE}" pid="5" name="Modified By0">
    <vt:lpwstr>dmfprd08</vt:lpwstr>
  </property>
  <property fmtid="{D5CDD505-2E9C-101B-9397-08002B2CF9AE}" pid="6" name="ContentTypeId">
    <vt:lpwstr>0x010100CC1452B3D32F8440B544A8D906354C2B00E383C3F93D5AA24CA399AACE0434B0D6</vt:lpwstr>
  </property>
  <property fmtid="{D5CDD505-2E9C-101B-9397-08002B2CF9AE}" pid="7" name="CEFIC_SI_DocumentStatus">
    <vt:lpwstr>9;#Draft|C7F2C631-8937-4CB7-8C12-C1B75F73EAE9</vt:lpwstr>
  </property>
  <property fmtid="{D5CDD505-2E9C-101B-9397-08002B2CF9AE}" pid="8" name="CEFIC_Sensitivity">
    <vt:lpwstr/>
  </property>
  <property fmtid="{D5CDD505-2E9C-101B-9397-08002B2CF9AE}" pid="9" name="CEFIC_TargetAudience">
    <vt:lpwstr/>
  </property>
  <property fmtid="{D5CDD505-2E9C-101B-9397-08002B2CF9AE}" pid="10" name="CEFIC_SI_Keywords">
    <vt:lpwstr/>
  </property>
  <property fmtid="{D5CDD505-2E9C-101B-9397-08002B2CF9AE}" pid="11" name="CEFIC_SI_Context">
    <vt:lpwstr/>
  </property>
  <property fmtid="{D5CDD505-2E9C-101B-9397-08002B2CF9AE}" pid="12" name="CEFIC_SI_ApprovalProcess">
    <vt:lpwstr>10;#No|310F3D04-5C22-410B-930B-8D79F46AC314</vt:lpwstr>
  </property>
  <property fmtid="{D5CDD505-2E9C-101B-9397-08002B2CF9AE}" pid="13" name="Document Type">
    <vt:lpwstr>1;#Business documents|3c05f1a1-b89b-4b6b-8c97-e471b8cf36ed</vt:lpwstr>
  </property>
  <property fmtid="{D5CDD505-2E9C-101B-9397-08002B2CF9AE}" pid="14" name="MSIP_Label_fd8f657c-1b5d-4225-9de5-62d9d25afec8_Enabled">
    <vt:lpwstr>true</vt:lpwstr>
  </property>
  <property fmtid="{D5CDD505-2E9C-101B-9397-08002B2CF9AE}" pid="15" name="MSIP_Label_fd8f657c-1b5d-4225-9de5-62d9d25afec8_SetDate">
    <vt:lpwstr>2022-10-16T07:37:25Z</vt:lpwstr>
  </property>
  <property fmtid="{D5CDD505-2E9C-101B-9397-08002B2CF9AE}" pid="16" name="MSIP_Label_fd8f657c-1b5d-4225-9de5-62d9d25afec8_Method">
    <vt:lpwstr>Privileged</vt:lpwstr>
  </property>
  <property fmtid="{D5CDD505-2E9C-101B-9397-08002B2CF9AE}" pid="17" name="MSIP_Label_fd8f657c-1b5d-4225-9de5-62d9d25afec8_Name">
    <vt:lpwstr>fd8f657c-1b5d-4225-9de5-62d9d25afec8</vt:lpwstr>
  </property>
  <property fmtid="{D5CDD505-2E9C-101B-9397-08002B2CF9AE}" pid="18" name="MSIP_Label_fd8f657c-1b5d-4225-9de5-62d9d25afec8_SiteId">
    <vt:lpwstr>ecaa386b-c8df-4ce0-ad01-740cbdb5ba55</vt:lpwstr>
  </property>
  <property fmtid="{D5CDD505-2E9C-101B-9397-08002B2CF9AE}" pid="19" name="MSIP_Label_fd8f657c-1b5d-4225-9de5-62d9d25afec8_ActionId">
    <vt:lpwstr>dddd9221-8d78-44be-b9f4-109dec29bd95</vt:lpwstr>
  </property>
  <property fmtid="{D5CDD505-2E9C-101B-9397-08002B2CF9AE}" pid="20" name="MSIP_Label_fd8f657c-1b5d-4225-9de5-62d9d25afec8_ContentBits">
    <vt:lpwstr>0</vt:lpwstr>
  </property>
  <property fmtid="{D5CDD505-2E9C-101B-9397-08002B2CF9AE}" pid="21" name="MSIP_Label_a31278c8-9e0c-4164-90a5-45ac4b30bdbb_Enabled">
    <vt:lpwstr>true</vt:lpwstr>
  </property>
  <property fmtid="{D5CDD505-2E9C-101B-9397-08002B2CF9AE}" pid="22" name="MSIP_Label_a31278c8-9e0c-4164-90a5-45ac4b30bdbb_SetDate">
    <vt:lpwstr>2024-02-23T09:29:13Z</vt:lpwstr>
  </property>
  <property fmtid="{D5CDD505-2E9C-101B-9397-08002B2CF9AE}" pid="23" name="MSIP_Label_a31278c8-9e0c-4164-90a5-45ac4b30bdbb_Method">
    <vt:lpwstr>Standard</vt:lpwstr>
  </property>
  <property fmtid="{D5CDD505-2E9C-101B-9397-08002B2CF9AE}" pid="24" name="MSIP_Label_a31278c8-9e0c-4164-90a5-45ac4b30bdbb_Name">
    <vt:lpwstr>Public</vt:lpwstr>
  </property>
  <property fmtid="{D5CDD505-2E9C-101B-9397-08002B2CF9AE}" pid="25" name="MSIP_Label_a31278c8-9e0c-4164-90a5-45ac4b30bdbb_SiteId">
    <vt:lpwstr>2aa31c1f-01c3-45fb-ac5d-93315bf8649e</vt:lpwstr>
  </property>
  <property fmtid="{D5CDD505-2E9C-101B-9397-08002B2CF9AE}" pid="26" name="MSIP_Label_a31278c8-9e0c-4164-90a5-45ac4b30bdbb_ActionId">
    <vt:lpwstr>7928480b-53b1-4f40-b0f6-61a5f768cbec</vt:lpwstr>
  </property>
  <property fmtid="{D5CDD505-2E9C-101B-9397-08002B2CF9AE}" pid="27" name="MSIP_Label_a31278c8-9e0c-4164-90a5-45ac4b30bdbb_ContentBits">
    <vt:lpwstr>0</vt:lpwstr>
  </property>
  <property fmtid="{D5CDD505-2E9C-101B-9397-08002B2CF9AE}" pid="28" name="TaxKeyword">
    <vt:lpwstr/>
  </property>
  <property fmtid="{D5CDD505-2E9C-101B-9397-08002B2CF9AE}" pid="29" name="AI_AIDB_status_MM">
    <vt:lpwstr/>
  </property>
  <property fmtid="{D5CDD505-2E9C-101B-9397-08002B2CF9AE}" pid="30" name="Confidentiality">
    <vt:lpwstr>39;#3 - Internal use only|444dad51-745a-4285-abc9-4365fac0ec25</vt:lpwstr>
  </property>
  <property fmtid="{D5CDD505-2E9C-101B-9397-08002B2CF9AE}" pid="31" name="TaxKeywordTaxHTField">
    <vt:lpwstr/>
  </property>
  <property fmtid="{D5CDD505-2E9C-101B-9397-08002B2CF9AE}" pid="32" name="Document_Type">
    <vt:lpwstr>48;#NA|985ce182-55de-4937-95b7-506adedf733b</vt:lpwstr>
  </property>
  <property fmtid="{D5CDD505-2E9C-101B-9397-08002B2CF9AE}" pid="33" name="AI_Normalisation_status">
    <vt:lpwstr/>
  </property>
  <property fmtid="{D5CDD505-2E9C-101B-9397-08002B2CF9AE}" pid="34" name="Document_status">
    <vt:lpwstr>28;#Being worked on|61239119-fb6b-4477-99a9-0d9e8dd1a49e</vt:lpwstr>
  </property>
  <property fmtid="{D5CDD505-2E9C-101B-9397-08002B2CF9AE}" pid="35" name="GDPR">
    <vt:lpwstr>49;#NA|3fbde490-865b-454f-b890-2db0972ec210</vt:lpwstr>
  </property>
</Properties>
</file>